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E10C2" w14:textId="77777777" w:rsidR="003344FC" w:rsidRDefault="003344FC" w:rsidP="003344FC">
      <w:pPr>
        <w:spacing w:line="480" w:lineRule="auto"/>
        <w:rPr>
          <w:rFonts w:ascii="Arial" w:hAnsi="Arial" w:cs="Arial"/>
          <w:b/>
          <w:bCs/>
          <w:sz w:val="20"/>
          <w:szCs w:val="20"/>
        </w:rPr>
      </w:pPr>
    </w:p>
    <w:p w14:paraId="6A75A263" w14:textId="77777777" w:rsidR="003344FC" w:rsidRDefault="003344FC" w:rsidP="003344FC">
      <w:pPr>
        <w:spacing w:line="480" w:lineRule="auto"/>
        <w:rPr>
          <w:rFonts w:ascii="Arial" w:hAnsi="Arial" w:cs="Arial"/>
          <w:b/>
          <w:bCs/>
          <w:sz w:val="20"/>
          <w:szCs w:val="20"/>
        </w:rPr>
      </w:pPr>
    </w:p>
    <w:p w14:paraId="3DE3ADD8" w14:textId="77777777" w:rsidR="003344FC" w:rsidRDefault="003344FC" w:rsidP="003344FC">
      <w:pPr>
        <w:spacing w:line="480" w:lineRule="auto"/>
        <w:rPr>
          <w:rFonts w:ascii="Arial" w:hAnsi="Arial" w:cs="Arial"/>
          <w:b/>
          <w:bCs/>
          <w:sz w:val="20"/>
          <w:szCs w:val="20"/>
        </w:rPr>
      </w:pPr>
    </w:p>
    <w:p w14:paraId="6291174D" w14:textId="77777777" w:rsidR="003344FC" w:rsidRDefault="003344FC" w:rsidP="003344FC">
      <w:pPr>
        <w:spacing w:line="480" w:lineRule="auto"/>
        <w:rPr>
          <w:rFonts w:ascii="Arial" w:hAnsi="Arial" w:cs="Arial"/>
          <w:b/>
          <w:bCs/>
          <w:sz w:val="20"/>
          <w:szCs w:val="20"/>
        </w:rPr>
      </w:pPr>
    </w:p>
    <w:p w14:paraId="7337CB06" w14:textId="77777777" w:rsidR="003344FC" w:rsidRDefault="003344FC" w:rsidP="003344FC">
      <w:pPr>
        <w:spacing w:line="480" w:lineRule="auto"/>
        <w:rPr>
          <w:rFonts w:ascii="Arial" w:hAnsi="Arial" w:cs="Arial"/>
          <w:b/>
          <w:bCs/>
          <w:sz w:val="20"/>
          <w:szCs w:val="20"/>
        </w:rPr>
      </w:pPr>
    </w:p>
    <w:p w14:paraId="3E748E28" w14:textId="77777777" w:rsidR="003344FC" w:rsidRDefault="003344FC" w:rsidP="003344FC">
      <w:pPr>
        <w:spacing w:line="480" w:lineRule="auto"/>
        <w:rPr>
          <w:rFonts w:ascii="Arial" w:hAnsi="Arial" w:cs="Arial"/>
          <w:b/>
          <w:bCs/>
          <w:sz w:val="20"/>
          <w:szCs w:val="20"/>
        </w:rPr>
      </w:pPr>
    </w:p>
    <w:p w14:paraId="187E5A71" w14:textId="77777777" w:rsidR="003344FC" w:rsidRDefault="003344FC" w:rsidP="003344FC">
      <w:pPr>
        <w:spacing w:line="480" w:lineRule="auto"/>
        <w:rPr>
          <w:rFonts w:ascii="Arial" w:hAnsi="Arial" w:cs="Arial"/>
          <w:b/>
          <w:bCs/>
          <w:sz w:val="20"/>
          <w:szCs w:val="20"/>
        </w:rPr>
      </w:pPr>
    </w:p>
    <w:p w14:paraId="42606696" w14:textId="77777777" w:rsidR="003344FC" w:rsidRDefault="003344FC" w:rsidP="003344FC">
      <w:pPr>
        <w:spacing w:line="480" w:lineRule="auto"/>
        <w:rPr>
          <w:rFonts w:ascii="Arial" w:hAnsi="Arial" w:cs="Arial"/>
          <w:b/>
          <w:bCs/>
          <w:sz w:val="20"/>
          <w:szCs w:val="20"/>
        </w:rPr>
      </w:pPr>
    </w:p>
    <w:p w14:paraId="074C518D" w14:textId="77777777" w:rsidR="003344FC" w:rsidRDefault="003344FC" w:rsidP="003344FC">
      <w:pPr>
        <w:spacing w:line="480" w:lineRule="auto"/>
        <w:rPr>
          <w:rFonts w:ascii="Arial" w:hAnsi="Arial" w:cs="Arial"/>
          <w:b/>
          <w:bCs/>
          <w:sz w:val="20"/>
          <w:szCs w:val="20"/>
        </w:rPr>
      </w:pPr>
    </w:p>
    <w:p w14:paraId="15E14586" w14:textId="77777777" w:rsidR="003344FC" w:rsidRDefault="003344FC" w:rsidP="003344FC">
      <w:pPr>
        <w:spacing w:line="480" w:lineRule="auto"/>
        <w:rPr>
          <w:rFonts w:ascii="Arial" w:hAnsi="Arial" w:cs="Arial"/>
          <w:b/>
          <w:bCs/>
          <w:sz w:val="20"/>
          <w:szCs w:val="20"/>
        </w:rPr>
      </w:pPr>
    </w:p>
    <w:p w14:paraId="7E34DB1A" w14:textId="77777777" w:rsidR="003344FC" w:rsidRPr="00B00231" w:rsidRDefault="003344FC" w:rsidP="003344FC">
      <w:pPr>
        <w:spacing w:line="480" w:lineRule="auto"/>
        <w:jc w:val="center"/>
        <w:rPr>
          <w:rFonts w:ascii="Arial" w:hAnsi="Arial" w:cs="Arial"/>
          <w:sz w:val="32"/>
          <w:szCs w:val="32"/>
        </w:rPr>
      </w:pPr>
      <w:r>
        <w:rPr>
          <w:rFonts w:ascii="Arial" w:hAnsi="Arial" w:cs="Arial"/>
          <w:b/>
          <w:bCs/>
          <w:sz w:val="32"/>
          <w:szCs w:val="32"/>
        </w:rPr>
        <w:t xml:space="preserve">Spontaneous concerns about risk and abuse reported by people with dementia and their </w:t>
      </w:r>
      <w:proofErr w:type="spellStart"/>
      <w:r w:rsidRPr="00B00231">
        <w:rPr>
          <w:rFonts w:ascii="Arial" w:hAnsi="Arial" w:cs="Arial"/>
          <w:b/>
          <w:bCs/>
          <w:sz w:val="32"/>
          <w:szCs w:val="32"/>
        </w:rPr>
        <w:t>carers</w:t>
      </w:r>
      <w:proofErr w:type="spellEnd"/>
      <w:r>
        <w:rPr>
          <w:rFonts w:ascii="Arial" w:hAnsi="Arial" w:cs="Arial"/>
          <w:b/>
          <w:bCs/>
          <w:sz w:val="32"/>
          <w:szCs w:val="32"/>
        </w:rPr>
        <w:t>.</w:t>
      </w:r>
    </w:p>
    <w:p w14:paraId="4CC661D7" w14:textId="77777777" w:rsidR="003344FC" w:rsidRPr="00E84708" w:rsidRDefault="003344FC" w:rsidP="003344FC">
      <w:pPr>
        <w:spacing w:line="480" w:lineRule="auto"/>
        <w:rPr>
          <w:rFonts w:ascii="Arial" w:hAnsi="Arial" w:cs="Arial"/>
          <w:sz w:val="20"/>
          <w:szCs w:val="20"/>
        </w:rPr>
      </w:pPr>
    </w:p>
    <w:p w14:paraId="71A4566F" w14:textId="77777777" w:rsidR="003344FC" w:rsidRPr="00F462B6" w:rsidRDefault="003344FC" w:rsidP="003344FC">
      <w:pPr>
        <w:spacing w:line="480" w:lineRule="auto"/>
        <w:jc w:val="center"/>
        <w:rPr>
          <w:rFonts w:ascii="Arial" w:hAnsi="Arial" w:cs="Arial"/>
          <w:vertAlign w:val="superscript"/>
        </w:rPr>
      </w:pPr>
      <w:r w:rsidRPr="00F462B6">
        <w:rPr>
          <w:rFonts w:ascii="Arial" w:hAnsi="Arial" w:cs="Arial"/>
          <w:b/>
        </w:rPr>
        <w:t>Benbow, S.M.</w:t>
      </w:r>
      <w:r w:rsidRPr="00F462B6">
        <w:rPr>
          <w:rFonts w:ascii="Arial" w:hAnsi="Arial" w:cs="Arial"/>
          <w:b/>
          <w:vertAlign w:val="superscript"/>
        </w:rPr>
        <w:t>1,2</w:t>
      </w:r>
      <w:r w:rsidRPr="00F462B6">
        <w:rPr>
          <w:rFonts w:ascii="Arial" w:hAnsi="Arial" w:cs="Arial"/>
          <w:b/>
        </w:rPr>
        <w:t>,</w:t>
      </w:r>
      <w:r w:rsidRPr="00F462B6">
        <w:rPr>
          <w:rFonts w:ascii="Arial" w:hAnsi="Arial" w:cs="Arial"/>
        </w:rPr>
        <w:t xml:space="preserve"> Kingston, P.</w:t>
      </w:r>
      <w:r w:rsidRPr="00F462B6">
        <w:rPr>
          <w:rFonts w:ascii="Arial" w:hAnsi="Arial" w:cs="Arial"/>
          <w:vertAlign w:val="superscript"/>
        </w:rPr>
        <w:t>1</w:t>
      </w:r>
    </w:p>
    <w:p w14:paraId="4894DEA7" w14:textId="77777777" w:rsidR="003344FC" w:rsidRPr="00F462B6" w:rsidRDefault="003344FC" w:rsidP="003344FC">
      <w:pPr>
        <w:spacing w:line="480" w:lineRule="auto"/>
        <w:jc w:val="center"/>
        <w:rPr>
          <w:rFonts w:ascii="Arial" w:hAnsi="Arial" w:cs="Arial"/>
          <w:color w:val="FF0000"/>
          <w:vertAlign w:val="superscript"/>
        </w:rPr>
      </w:pPr>
    </w:p>
    <w:p w14:paraId="122E901A" w14:textId="77777777" w:rsidR="003344FC" w:rsidRPr="00F462B6" w:rsidRDefault="003344FC" w:rsidP="003344FC">
      <w:pPr>
        <w:spacing w:line="480" w:lineRule="auto"/>
        <w:jc w:val="center"/>
        <w:rPr>
          <w:rFonts w:ascii="Arial" w:hAnsi="Arial" w:cs="Arial"/>
          <w:i/>
          <w:iCs/>
        </w:rPr>
      </w:pPr>
      <w:r w:rsidRPr="00F462B6">
        <w:rPr>
          <w:rFonts w:ascii="Arial" w:hAnsi="Arial" w:cs="Arial"/>
          <w:i/>
          <w:iCs/>
          <w:vertAlign w:val="superscript"/>
        </w:rPr>
        <w:t xml:space="preserve">1 </w:t>
      </w:r>
      <w:r>
        <w:rPr>
          <w:rFonts w:ascii="Arial" w:hAnsi="Arial" w:cs="Arial"/>
          <w:i/>
          <w:iCs/>
        </w:rPr>
        <w:t>University of Chester, Chester, UK.</w:t>
      </w:r>
    </w:p>
    <w:p w14:paraId="1F5AEA59" w14:textId="77777777" w:rsidR="003344FC" w:rsidRPr="00F462B6" w:rsidRDefault="003344FC" w:rsidP="003344FC">
      <w:pPr>
        <w:spacing w:line="480" w:lineRule="auto"/>
        <w:jc w:val="center"/>
        <w:rPr>
          <w:rFonts w:ascii="Arial" w:hAnsi="Arial" w:cs="Arial"/>
          <w:i/>
          <w:iCs/>
        </w:rPr>
      </w:pPr>
      <w:r w:rsidRPr="00F462B6">
        <w:rPr>
          <w:rFonts w:ascii="Arial" w:hAnsi="Arial" w:cs="Arial"/>
          <w:i/>
          <w:iCs/>
          <w:vertAlign w:val="superscript"/>
        </w:rPr>
        <w:t>2</w:t>
      </w:r>
      <w:r w:rsidRPr="00F462B6">
        <w:rPr>
          <w:rFonts w:ascii="Arial" w:hAnsi="Arial" w:cs="Arial"/>
          <w:i/>
          <w:iCs/>
        </w:rPr>
        <w:t xml:space="preserve"> Older Mind Matters Ltd, Manchester, UK.</w:t>
      </w:r>
    </w:p>
    <w:p w14:paraId="7DDD14F2" w14:textId="77777777" w:rsidR="003344FC" w:rsidRPr="00F462B6" w:rsidRDefault="003344FC" w:rsidP="003344FC">
      <w:pPr>
        <w:spacing w:line="480" w:lineRule="auto"/>
        <w:rPr>
          <w:rFonts w:ascii="Arial" w:hAnsi="Arial" w:cs="Arial"/>
        </w:rPr>
      </w:pPr>
    </w:p>
    <w:p w14:paraId="25798618" w14:textId="77777777" w:rsidR="003344FC" w:rsidRPr="00F462B6" w:rsidRDefault="003344FC" w:rsidP="003344FC">
      <w:pPr>
        <w:spacing w:line="480" w:lineRule="auto"/>
        <w:rPr>
          <w:rFonts w:ascii="Arial" w:hAnsi="Arial" w:cs="Arial"/>
          <w:b/>
        </w:rPr>
      </w:pPr>
    </w:p>
    <w:p w14:paraId="421A1C10" w14:textId="77777777" w:rsidR="003344FC" w:rsidRPr="00F462B6" w:rsidRDefault="003344FC" w:rsidP="003344FC">
      <w:pPr>
        <w:spacing w:line="480" w:lineRule="auto"/>
        <w:rPr>
          <w:rFonts w:ascii="Arial" w:hAnsi="Arial" w:cs="Arial"/>
          <w:b/>
        </w:rPr>
      </w:pPr>
    </w:p>
    <w:p w14:paraId="37A4FF5B" w14:textId="77777777" w:rsidR="003344FC" w:rsidRDefault="003344FC">
      <w:pPr>
        <w:rPr>
          <w:rFonts w:ascii="Arial" w:hAnsi="Arial" w:cs="Arial"/>
          <w:b/>
          <w:lang w:val="en-GB"/>
        </w:rPr>
      </w:pPr>
      <w:r>
        <w:rPr>
          <w:rFonts w:ascii="Arial" w:hAnsi="Arial" w:cs="Arial"/>
          <w:b/>
          <w:lang w:val="en-GB"/>
        </w:rPr>
        <w:br w:type="page"/>
      </w:r>
    </w:p>
    <w:p w14:paraId="4A3344A2" w14:textId="590533E7" w:rsidR="0064727E" w:rsidRPr="00250C04" w:rsidRDefault="0064727E" w:rsidP="0014798C">
      <w:pPr>
        <w:spacing w:line="480" w:lineRule="auto"/>
        <w:rPr>
          <w:rFonts w:ascii="Arial" w:hAnsi="Arial" w:cs="Arial"/>
          <w:b/>
        </w:rPr>
      </w:pPr>
      <w:r w:rsidRPr="00250C04">
        <w:rPr>
          <w:rFonts w:ascii="Arial" w:hAnsi="Arial" w:cs="Arial"/>
          <w:b/>
          <w:lang w:val="en-GB"/>
        </w:rPr>
        <w:lastRenderedPageBreak/>
        <w:t>Abstract</w:t>
      </w:r>
    </w:p>
    <w:p w14:paraId="2BDCE94C" w14:textId="77777777" w:rsidR="0064727E" w:rsidRDefault="0064727E" w:rsidP="0014798C">
      <w:pPr>
        <w:spacing w:line="480" w:lineRule="auto"/>
        <w:rPr>
          <w:rFonts w:ascii="Arial" w:hAnsi="Arial" w:cs="Arial"/>
          <w:b/>
        </w:rPr>
      </w:pPr>
      <w:r w:rsidRPr="004D1571">
        <w:rPr>
          <w:rFonts w:ascii="Arial" w:hAnsi="Arial" w:cs="Arial"/>
          <w:b/>
        </w:rPr>
        <w:t>Purpose</w:t>
      </w:r>
    </w:p>
    <w:p w14:paraId="54EED868" w14:textId="1A86F5E0" w:rsidR="0064727E" w:rsidRDefault="0064727E" w:rsidP="0014798C">
      <w:pPr>
        <w:spacing w:line="480" w:lineRule="auto"/>
        <w:rPr>
          <w:rFonts w:ascii="Arial" w:hAnsi="Arial" w:cs="Arial"/>
        </w:rPr>
      </w:pPr>
      <w:r w:rsidRPr="00250C04">
        <w:rPr>
          <w:rFonts w:ascii="Arial" w:hAnsi="Arial" w:cs="Arial"/>
        </w:rPr>
        <w:t>To look at concerns about risk</w:t>
      </w:r>
      <w:r>
        <w:rPr>
          <w:rFonts w:ascii="Arial" w:hAnsi="Arial" w:cs="Arial"/>
        </w:rPr>
        <w:t>/ abuse</w:t>
      </w:r>
      <w:r w:rsidRPr="00250C04">
        <w:rPr>
          <w:rFonts w:ascii="Arial" w:hAnsi="Arial" w:cs="Arial"/>
        </w:rPr>
        <w:t xml:space="preserve"> expressed spontaneously </w:t>
      </w:r>
      <w:r>
        <w:rPr>
          <w:rFonts w:ascii="Arial" w:hAnsi="Arial" w:cs="Arial"/>
        </w:rPr>
        <w:t>by people with dementia (</w:t>
      </w:r>
      <w:proofErr w:type="spellStart"/>
      <w:r>
        <w:rPr>
          <w:rFonts w:ascii="Arial" w:hAnsi="Arial" w:cs="Arial"/>
        </w:rPr>
        <w:t>PwD</w:t>
      </w:r>
      <w:proofErr w:type="spellEnd"/>
      <w:r>
        <w:rPr>
          <w:rFonts w:ascii="Arial" w:hAnsi="Arial" w:cs="Arial"/>
        </w:rPr>
        <w:t xml:space="preserve">) and their </w:t>
      </w:r>
      <w:proofErr w:type="spellStart"/>
      <w:r>
        <w:rPr>
          <w:rFonts w:ascii="Arial" w:hAnsi="Arial" w:cs="Arial"/>
        </w:rPr>
        <w:t>carers</w:t>
      </w:r>
      <w:proofErr w:type="spellEnd"/>
      <w:r>
        <w:rPr>
          <w:rFonts w:ascii="Arial" w:hAnsi="Arial" w:cs="Arial"/>
        </w:rPr>
        <w:t xml:space="preserve"> </w:t>
      </w:r>
      <w:r w:rsidRPr="00250C04">
        <w:rPr>
          <w:rFonts w:ascii="Arial" w:hAnsi="Arial" w:cs="Arial"/>
        </w:rPr>
        <w:t xml:space="preserve">in narratives describing </w:t>
      </w:r>
      <w:r>
        <w:rPr>
          <w:rFonts w:ascii="Arial" w:hAnsi="Arial" w:cs="Arial"/>
        </w:rPr>
        <w:t xml:space="preserve">their </w:t>
      </w:r>
      <w:r w:rsidRPr="00250C04">
        <w:rPr>
          <w:rFonts w:ascii="Arial" w:hAnsi="Arial" w:cs="Arial"/>
        </w:rPr>
        <w:t>journeys with dementia.</w:t>
      </w:r>
    </w:p>
    <w:p w14:paraId="69F0F8C7" w14:textId="77777777" w:rsidR="0064727E" w:rsidRPr="00250C04" w:rsidRDefault="0064727E" w:rsidP="0014798C">
      <w:pPr>
        <w:spacing w:line="480" w:lineRule="auto"/>
        <w:rPr>
          <w:rFonts w:ascii="Arial" w:hAnsi="Arial" w:cs="Arial"/>
          <w:b/>
        </w:rPr>
      </w:pPr>
      <w:r w:rsidRPr="00250C04">
        <w:rPr>
          <w:rFonts w:ascii="Arial" w:hAnsi="Arial" w:cs="Arial"/>
          <w:b/>
        </w:rPr>
        <w:t>Method</w:t>
      </w:r>
    </w:p>
    <w:p w14:paraId="5C84D2D1" w14:textId="65DFE42E" w:rsidR="0064727E" w:rsidRPr="00D06EE0" w:rsidRDefault="0064727E" w:rsidP="0014798C">
      <w:pPr>
        <w:spacing w:line="480" w:lineRule="auto"/>
        <w:rPr>
          <w:rFonts w:ascii="Arial" w:hAnsi="Arial" w:cs="Arial"/>
          <w:bCs/>
        </w:rPr>
      </w:pPr>
      <w:r>
        <w:rPr>
          <w:rFonts w:ascii="Arial" w:hAnsi="Arial" w:cs="Arial"/>
        </w:rPr>
        <w:t xml:space="preserve">Thirty-five narratives were elicited from </w:t>
      </w:r>
      <w:proofErr w:type="spellStart"/>
      <w:r>
        <w:rPr>
          <w:rFonts w:ascii="Arial" w:hAnsi="Arial" w:cs="Arial"/>
        </w:rPr>
        <w:t>PwD</w:t>
      </w:r>
      <w:proofErr w:type="spellEnd"/>
      <w:r>
        <w:rPr>
          <w:rFonts w:ascii="Arial" w:hAnsi="Arial" w:cs="Arial"/>
        </w:rPr>
        <w:t xml:space="preserve">, </w:t>
      </w:r>
      <w:proofErr w:type="spellStart"/>
      <w:r>
        <w:rPr>
          <w:rFonts w:ascii="Arial" w:hAnsi="Arial" w:cs="Arial"/>
        </w:rPr>
        <w:t>carers</w:t>
      </w:r>
      <w:proofErr w:type="spellEnd"/>
      <w:r>
        <w:rPr>
          <w:rFonts w:ascii="Arial" w:hAnsi="Arial" w:cs="Arial"/>
        </w:rPr>
        <w:t xml:space="preserve"> of </w:t>
      </w:r>
      <w:proofErr w:type="spellStart"/>
      <w:r>
        <w:rPr>
          <w:rFonts w:ascii="Arial" w:hAnsi="Arial" w:cs="Arial"/>
        </w:rPr>
        <w:t>PwD</w:t>
      </w:r>
      <w:proofErr w:type="spellEnd"/>
      <w:r>
        <w:rPr>
          <w:rFonts w:ascii="Arial" w:hAnsi="Arial" w:cs="Arial"/>
        </w:rPr>
        <w:t xml:space="preserve"> and couples where one partner was living with dementia as part of a study on the impact of producing narratives on </w:t>
      </w:r>
      <w:proofErr w:type="spellStart"/>
      <w:r>
        <w:rPr>
          <w:rFonts w:ascii="Arial" w:hAnsi="Arial" w:cs="Arial"/>
        </w:rPr>
        <w:t>PwD</w:t>
      </w:r>
      <w:proofErr w:type="spellEnd"/>
      <w:r>
        <w:rPr>
          <w:rFonts w:ascii="Arial" w:hAnsi="Arial" w:cs="Arial"/>
        </w:rPr>
        <w:t xml:space="preserve"> and their </w:t>
      </w:r>
      <w:proofErr w:type="spellStart"/>
      <w:r>
        <w:rPr>
          <w:rFonts w:ascii="Arial" w:hAnsi="Arial" w:cs="Arial"/>
        </w:rPr>
        <w:t>carers</w:t>
      </w:r>
      <w:proofErr w:type="spellEnd"/>
      <w:r>
        <w:rPr>
          <w:rFonts w:ascii="Arial" w:hAnsi="Arial" w:cs="Arial"/>
        </w:rPr>
        <w:t xml:space="preserve">. </w:t>
      </w:r>
      <w:r>
        <w:rPr>
          <w:rFonts w:ascii="Arial" w:hAnsi="Arial" w:cs="Arial"/>
          <w:bCs/>
        </w:rPr>
        <w:t>P</w:t>
      </w:r>
      <w:r w:rsidRPr="00D06EE0">
        <w:rPr>
          <w:rFonts w:ascii="Arial" w:hAnsi="Arial" w:cs="Arial"/>
          <w:bCs/>
        </w:rPr>
        <w:t>articipants</w:t>
      </w:r>
      <w:r>
        <w:rPr>
          <w:rFonts w:ascii="Arial" w:hAnsi="Arial" w:cs="Arial"/>
          <w:bCs/>
        </w:rPr>
        <w:t xml:space="preserve"> were found to</w:t>
      </w:r>
      <w:r w:rsidRPr="00D06EE0">
        <w:rPr>
          <w:rFonts w:ascii="Arial" w:hAnsi="Arial" w:cs="Arial"/>
          <w:bCs/>
        </w:rPr>
        <w:t xml:space="preserve"> al</w:t>
      </w:r>
      <w:r>
        <w:rPr>
          <w:rFonts w:ascii="Arial" w:hAnsi="Arial" w:cs="Arial"/>
          <w:bCs/>
        </w:rPr>
        <w:t>lude</w:t>
      </w:r>
      <w:r w:rsidRPr="00D06EE0">
        <w:rPr>
          <w:rFonts w:ascii="Arial" w:hAnsi="Arial" w:cs="Arial"/>
          <w:bCs/>
        </w:rPr>
        <w:t xml:space="preserve"> to r</w:t>
      </w:r>
      <w:r>
        <w:rPr>
          <w:rFonts w:ascii="Arial" w:hAnsi="Arial" w:cs="Arial"/>
          <w:bCs/>
        </w:rPr>
        <w:t>isk/ abuse, or specifically mention</w:t>
      </w:r>
      <w:r w:rsidRPr="00D06EE0">
        <w:rPr>
          <w:rFonts w:ascii="Arial" w:hAnsi="Arial" w:cs="Arial"/>
          <w:bCs/>
        </w:rPr>
        <w:t xml:space="preserve"> thoughts on risk and abuse</w:t>
      </w:r>
      <w:r>
        <w:rPr>
          <w:rFonts w:ascii="Arial" w:hAnsi="Arial" w:cs="Arial"/>
          <w:bCs/>
        </w:rPr>
        <w:t xml:space="preserve"> in their narratives</w:t>
      </w:r>
      <w:r w:rsidRPr="00D06EE0">
        <w:rPr>
          <w:rFonts w:ascii="Arial" w:hAnsi="Arial" w:cs="Arial"/>
          <w:bCs/>
        </w:rPr>
        <w:t>.</w:t>
      </w:r>
      <w:r>
        <w:rPr>
          <w:rFonts w:ascii="Arial" w:hAnsi="Arial" w:cs="Arial"/>
          <w:bCs/>
        </w:rPr>
        <w:t xml:space="preserve"> </w:t>
      </w:r>
      <w:r>
        <w:rPr>
          <w:rFonts w:ascii="Arial" w:hAnsi="Arial" w:cs="Arial"/>
        </w:rPr>
        <w:t>A secondary analysis of the theme of risk/ abuse is reported here.</w:t>
      </w:r>
    </w:p>
    <w:p w14:paraId="6E9884AC" w14:textId="77777777" w:rsidR="0064727E" w:rsidRDefault="0064727E" w:rsidP="0014798C">
      <w:pPr>
        <w:spacing w:line="480" w:lineRule="auto"/>
        <w:rPr>
          <w:rFonts w:ascii="Arial" w:hAnsi="Arial" w:cs="Arial"/>
          <w:b/>
        </w:rPr>
      </w:pPr>
      <w:r w:rsidRPr="00CD7450">
        <w:rPr>
          <w:rFonts w:ascii="Arial" w:hAnsi="Arial" w:cs="Arial"/>
          <w:b/>
        </w:rPr>
        <w:t>Findings</w:t>
      </w:r>
    </w:p>
    <w:p w14:paraId="6C26B823" w14:textId="050E9A9F" w:rsidR="0064727E" w:rsidRDefault="0064727E" w:rsidP="0014798C">
      <w:pPr>
        <w:spacing w:line="480" w:lineRule="auto"/>
        <w:rPr>
          <w:rFonts w:ascii="Arial" w:hAnsi="Arial" w:cs="Arial"/>
        </w:rPr>
      </w:pPr>
      <w:r w:rsidRPr="00BF7147">
        <w:rPr>
          <w:rFonts w:ascii="Arial" w:hAnsi="Arial" w:cs="Arial"/>
        </w:rPr>
        <w:t xml:space="preserve">Concerns about risk/ exploitation were often expressed </w:t>
      </w:r>
      <w:r>
        <w:rPr>
          <w:rFonts w:ascii="Arial" w:hAnsi="Arial" w:cs="Arial"/>
        </w:rPr>
        <w:t xml:space="preserve">in the narratives, </w:t>
      </w:r>
      <w:r w:rsidRPr="00BF7147">
        <w:rPr>
          <w:rFonts w:ascii="Arial" w:hAnsi="Arial" w:cs="Arial"/>
        </w:rPr>
        <w:t>and covered a range of areas including</w:t>
      </w:r>
      <w:r>
        <w:rPr>
          <w:rFonts w:ascii="Arial" w:hAnsi="Arial" w:cs="Arial"/>
        </w:rPr>
        <w:t xml:space="preserve"> driving; safety in the home; safety outdoors; falls; finances; risk to </w:t>
      </w:r>
      <w:proofErr w:type="spellStart"/>
      <w:r>
        <w:rPr>
          <w:rFonts w:ascii="Arial" w:hAnsi="Arial" w:cs="Arial"/>
        </w:rPr>
        <w:t>PwD</w:t>
      </w:r>
      <w:proofErr w:type="spellEnd"/>
      <w:r>
        <w:rPr>
          <w:rFonts w:ascii="Arial" w:hAnsi="Arial" w:cs="Arial"/>
        </w:rPr>
        <w:t xml:space="preserve"> from others; risk to others from </w:t>
      </w:r>
      <w:proofErr w:type="spellStart"/>
      <w:r>
        <w:rPr>
          <w:rFonts w:ascii="Arial" w:hAnsi="Arial" w:cs="Arial"/>
        </w:rPr>
        <w:t>PwD</w:t>
      </w:r>
      <w:proofErr w:type="spellEnd"/>
      <w:r>
        <w:rPr>
          <w:rFonts w:ascii="Arial" w:hAnsi="Arial" w:cs="Arial"/>
        </w:rPr>
        <w:t>; potential or actual police incidents; and neglect.</w:t>
      </w:r>
    </w:p>
    <w:p w14:paraId="24730815" w14:textId="77777777" w:rsidR="0064727E" w:rsidRDefault="0064727E" w:rsidP="0014798C">
      <w:pPr>
        <w:spacing w:line="480" w:lineRule="auto"/>
        <w:rPr>
          <w:rFonts w:ascii="Arial" w:hAnsi="Arial" w:cs="Arial"/>
          <w:b/>
        </w:rPr>
      </w:pPr>
      <w:r w:rsidRPr="00DB0687">
        <w:rPr>
          <w:rFonts w:ascii="Arial" w:hAnsi="Arial" w:cs="Arial"/>
          <w:b/>
        </w:rPr>
        <w:t>Research limitations</w:t>
      </w:r>
    </w:p>
    <w:p w14:paraId="6C09E0B9" w14:textId="1C4E8A8C" w:rsidR="0064727E" w:rsidRDefault="0064727E" w:rsidP="0014798C">
      <w:pPr>
        <w:spacing w:line="480" w:lineRule="auto"/>
        <w:rPr>
          <w:rFonts w:ascii="Arial" w:hAnsi="Arial" w:cs="Arial"/>
        </w:rPr>
      </w:pPr>
      <w:r w:rsidRPr="003458CA">
        <w:rPr>
          <w:rFonts w:ascii="Arial" w:hAnsi="Arial" w:cs="Arial"/>
        </w:rPr>
        <w:t xml:space="preserve">The narratives were </w:t>
      </w:r>
      <w:r>
        <w:rPr>
          <w:rFonts w:ascii="Arial" w:hAnsi="Arial" w:cs="Arial"/>
        </w:rPr>
        <w:t>elicited</w:t>
      </w:r>
      <w:r w:rsidRPr="003458CA">
        <w:rPr>
          <w:rFonts w:ascii="Arial" w:hAnsi="Arial" w:cs="Arial"/>
        </w:rPr>
        <w:t xml:space="preserve"> as part of another project and participants were</w:t>
      </w:r>
      <w:r>
        <w:rPr>
          <w:rFonts w:ascii="Arial" w:hAnsi="Arial" w:cs="Arial"/>
        </w:rPr>
        <w:t xml:space="preserve"> not asked directly about risk: the</w:t>
      </w:r>
      <w:r w:rsidRPr="003458CA">
        <w:rPr>
          <w:rFonts w:ascii="Arial" w:hAnsi="Arial" w:cs="Arial"/>
        </w:rPr>
        <w:t xml:space="preserve">mes </w:t>
      </w:r>
      <w:r>
        <w:rPr>
          <w:rFonts w:ascii="Arial" w:hAnsi="Arial" w:cs="Arial"/>
        </w:rPr>
        <w:t xml:space="preserve">reported here </w:t>
      </w:r>
      <w:r w:rsidRPr="003458CA">
        <w:rPr>
          <w:rFonts w:ascii="Arial" w:hAnsi="Arial" w:cs="Arial"/>
        </w:rPr>
        <w:t>were brought up spontaneously by participants.</w:t>
      </w:r>
    </w:p>
    <w:p w14:paraId="51FF03E7" w14:textId="77777777" w:rsidR="0064727E" w:rsidRPr="003458CA" w:rsidRDefault="0064727E" w:rsidP="0014798C">
      <w:pPr>
        <w:spacing w:line="480" w:lineRule="auto"/>
        <w:rPr>
          <w:rFonts w:ascii="Arial" w:hAnsi="Arial" w:cs="Arial"/>
          <w:b/>
        </w:rPr>
      </w:pPr>
      <w:r w:rsidRPr="003458CA">
        <w:rPr>
          <w:rFonts w:ascii="Arial" w:hAnsi="Arial" w:cs="Arial"/>
          <w:b/>
        </w:rPr>
        <w:t>Practical implications</w:t>
      </w:r>
    </w:p>
    <w:p w14:paraId="3F45A7EF" w14:textId="7590A0A1" w:rsidR="0064727E" w:rsidRDefault="0064727E" w:rsidP="0014798C">
      <w:pPr>
        <w:spacing w:line="480" w:lineRule="auto"/>
        <w:rPr>
          <w:rFonts w:ascii="Arial" w:hAnsi="Arial" w:cs="Arial"/>
        </w:rPr>
      </w:pPr>
      <w:r>
        <w:rPr>
          <w:rFonts w:ascii="Arial" w:hAnsi="Arial" w:cs="Arial"/>
        </w:rPr>
        <w:t xml:space="preserve">In relation to dementia a wide range of risk/ abuse issues is of concern to </w:t>
      </w:r>
      <w:proofErr w:type="spellStart"/>
      <w:r>
        <w:rPr>
          <w:rFonts w:ascii="Arial" w:hAnsi="Arial" w:cs="Arial"/>
        </w:rPr>
        <w:t>PwD</w:t>
      </w:r>
      <w:proofErr w:type="spellEnd"/>
      <w:r>
        <w:rPr>
          <w:rFonts w:ascii="Arial" w:hAnsi="Arial" w:cs="Arial"/>
        </w:rPr>
        <w:t xml:space="preserve"> and their </w:t>
      </w:r>
      <w:proofErr w:type="spellStart"/>
      <w:r>
        <w:rPr>
          <w:rFonts w:ascii="Arial" w:hAnsi="Arial" w:cs="Arial"/>
        </w:rPr>
        <w:t>carers</w:t>
      </w:r>
      <w:proofErr w:type="spellEnd"/>
      <w:r>
        <w:rPr>
          <w:rFonts w:ascii="Arial" w:hAnsi="Arial" w:cs="Arial"/>
        </w:rPr>
        <w:t xml:space="preserve">, including driving and financial vulnerabilities. </w:t>
      </w:r>
      <w:proofErr w:type="spellStart"/>
      <w:r>
        <w:rPr>
          <w:rFonts w:ascii="Arial" w:hAnsi="Arial" w:cs="Arial"/>
        </w:rPr>
        <w:t>PwD</w:t>
      </w:r>
      <w:proofErr w:type="spellEnd"/>
      <w:r>
        <w:rPr>
          <w:rFonts w:ascii="Arial" w:hAnsi="Arial" w:cs="Arial"/>
        </w:rPr>
        <w:t xml:space="preserve"> and </w:t>
      </w:r>
      <w:proofErr w:type="spellStart"/>
      <w:r>
        <w:rPr>
          <w:rFonts w:ascii="Arial" w:hAnsi="Arial" w:cs="Arial"/>
        </w:rPr>
        <w:t>carers</w:t>
      </w:r>
      <w:proofErr w:type="spellEnd"/>
      <w:r>
        <w:rPr>
          <w:rFonts w:ascii="Arial" w:hAnsi="Arial" w:cs="Arial"/>
        </w:rPr>
        <w:t xml:space="preserve"> are prepared to talk about risk/ abuse when given an opportunity. It is </w:t>
      </w:r>
      <w:r>
        <w:rPr>
          <w:rFonts w:ascii="Arial" w:hAnsi="Arial" w:cs="Arial"/>
        </w:rPr>
        <w:lastRenderedPageBreak/>
        <w:t>important to investigate and understand experiences and concerns about risk/ abuse if they are to be addressed in health and social care practice.</w:t>
      </w:r>
    </w:p>
    <w:p w14:paraId="6E484EB1" w14:textId="77777777" w:rsidR="0064727E" w:rsidRDefault="0064727E" w:rsidP="0014798C">
      <w:pPr>
        <w:spacing w:line="480" w:lineRule="auto"/>
        <w:rPr>
          <w:rFonts w:ascii="Arial" w:hAnsi="Arial" w:cs="Arial"/>
          <w:b/>
        </w:rPr>
      </w:pPr>
      <w:r w:rsidRPr="008A5EEF">
        <w:rPr>
          <w:rFonts w:ascii="Arial" w:hAnsi="Arial" w:cs="Arial"/>
          <w:b/>
        </w:rPr>
        <w:t>Originality</w:t>
      </w:r>
    </w:p>
    <w:p w14:paraId="66FFD874" w14:textId="5A6E929F" w:rsidR="0064727E" w:rsidRPr="00547317" w:rsidRDefault="0064727E" w:rsidP="0014798C">
      <w:pPr>
        <w:spacing w:line="480" w:lineRule="auto"/>
        <w:rPr>
          <w:rFonts w:ascii="Arial" w:hAnsi="Arial" w:cs="Arial"/>
        </w:rPr>
      </w:pPr>
      <w:r w:rsidRPr="00203FBD">
        <w:rPr>
          <w:rFonts w:ascii="Arial" w:hAnsi="Arial" w:cs="Arial"/>
          <w:bCs/>
          <w:lang w:val="en-GB"/>
        </w:rPr>
        <w:t xml:space="preserve">The narratives offer unique insights into the concerns of </w:t>
      </w:r>
      <w:proofErr w:type="spellStart"/>
      <w:r>
        <w:rPr>
          <w:rFonts w:ascii="Arial" w:hAnsi="Arial" w:cs="Arial"/>
          <w:bCs/>
          <w:lang w:val="en-GB"/>
        </w:rPr>
        <w:t>PwD</w:t>
      </w:r>
      <w:proofErr w:type="spellEnd"/>
      <w:r w:rsidRPr="00203FBD">
        <w:rPr>
          <w:rFonts w:ascii="Arial" w:hAnsi="Arial" w:cs="Arial"/>
          <w:bCs/>
          <w:lang w:val="en-GB"/>
        </w:rPr>
        <w:t xml:space="preserve"> and family carers. </w:t>
      </w:r>
    </w:p>
    <w:p w14:paraId="001FD999" w14:textId="77777777" w:rsidR="0064727E" w:rsidRPr="00F462B6" w:rsidRDefault="0064727E" w:rsidP="0014798C">
      <w:pPr>
        <w:spacing w:line="480" w:lineRule="auto"/>
        <w:rPr>
          <w:rFonts w:ascii="Arial" w:hAnsi="Arial" w:cs="Arial"/>
        </w:rPr>
      </w:pPr>
    </w:p>
    <w:p w14:paraId="60EB74EF" w14:textId="77777777" w:rsidR="0064727E" w:rsidRPr="00F462B6" w:rsidRDefault="0064727E" w:rsidP="0014798C">
      <w:pPr>
        <w:spacing w:line="480" w:lineRule="auto"/>
        <w:rPr>
          <w:rFonts w:ascii="Arial" w:hAnsi="Arial" w:cs="Arial"/>
        </w:rPr>
      </w:pPr>
      <w:r w:rsidRPr="00250C04">
        <w:rPr>
          <w:rFonts w:ascii="Arial" w:hAnsi="Arial" w:cs="Arial"/>
          <w:b/>
        </w:rPr>
        <w:t>Keywords:</w:t>
      </w:r>
      <w:r>
        <w:rPr>
          <w:rFonts w:ascii="Arial" w:hAnsi="Arial" w:cs="Arial"/>
        </w:rPr>
        <w:t xml:space="preserve"> dementia; driving; financial abuse; risk; safety; vulnerability</w:t>
      </w:r>
    </w:p>
    <w:p w14:paraId="43F1D110" w14:textId="77777777" w:rsidR="0064727E" w:rsidRPr="00F462B6" w:rsidRDefault="0064727E" w:rsidP="0014798C">
      <w:pPr>
        <w:spacing w:line="480" w:lineRule="auto"/>
        <w:rPr>
          <w:rFonts w:ascii="Arial" w:hAnsi="Arial" w:cs="Arial"/>
        </w:rPr>
      </w:pPr>
    </w:p>
    <w:p w14:paraId="2EEE2BAE" w14:textId="77777777" w:rsidR="0064727E" w:rsidRPr="00F462B6" w:rsidRDefault="0064727E" w:rsidP="0014798C">
      <w:pPr>
        <w:spacing w:line="480" w:lineRule="auto"/>
        <w:rPr>
          <w:rFonts w:ascii="Arial" w:hAnsi="Arial" w:cs="Arial"/>
          <w:b/>
          <w:bCs/>
        </w:rPr>
      </w:pPr>
      <w:r w:rsidRPr="00F462B6">
        <w:rPr>
          <w:rFonts w:ascii="Arial" w:hAnsi="Arial" w:cs="Arial"/>
          <w:b/>
          <w:bCs/>
        </w:rPr>
        <w:t>Article Classification</w:t>
      </w:r>
      <w:r>
        <w:rPr>
          <w:rFonts w:ascii="Arial" w:hAnsi="Arial" w:cs="Arial"/>
          <w:b/>
          <w:bCs/>
        </w:rPr>
        <w:t xml:space="preserve"> - </w:t>
      </w:r>
      <w:r w:rsidRPr="00F462B6">
        <w:rPr>
          <w:rFonts w:ascii="Arial" w:hAnsi="Arial" w:cs="Arial"/>
          <w:b/>
          <w:bCs/>
        </w:rPr>
        <w:t>Research paper</w:t>
      </w:r>
    </w:p>
    <w:p w14:paraId="4A7B803A" w14:textId="77777777" w:rsidR="0064727E" w:rsidRDefault="0064727E" w:rsidP="0014798C">
      <w:pPr>
        <w:spacing w:line="480" w:lineRule="auto"/>
        <w:rPr>
          <w:rFonts w:ascii="Arial" w:hAnsi="Arial" w:cs="Arial"/>
          <w:b/>
          <w:bCs/>
        </w:rPr>
      </w:pPr>
      <w:r w:rsidRPr="00F462B6">
        <w:rPr>
          <w:rFonts w:ascii="Arial" w:hAnsi="Arial" w:cs="Arial"/>
          <w:b/>
          <w:bCs/>
        </w:rPr>
        <w:br w:type="page"/>
      </w:r>
    </w:p>
    <w:p w14:paraId="7EF31B3D" w14:textId="77777777" w:rsidR="0064727E" w:rsidRDefault="0064727E" w:rsidP="0014798C">
      <w:pPr>
        <w:spacing w:line="480" w:lineRule="auto"/>
        <w:rPr>
          <w:rFonts w:ascii="Arial" w:hAnsi="Arial" w:cs="Arial"/>
          <w:b/>
          <w:bCs/>
        </w:rPr>
      </w:pPr>
      <w:r>
        <w:rPr>
          <w:rFonts w:ascii="Arial" w:hAnsi="Arial" w:cs="Arial"/>
          <w:b/>
          <w:bCs/>
        </w:rPr>
        <w:lastRenderedPageBreak/>
        <w:t>Introduction</w:t>
      </w:r>
    </w:p>
    <w:p w14:paraId="4F69021F" w14:textId="77777777" w:rsidR="0064727E" w:rsidRDefault="0064727E" w:rsidP="0014798C">
      <w:pPr>
        <w:spacing w:line="480" w:lineRule="auto"/>
        <w:rPr>
          <w:rFonts w:ascii="Arial" w:hAnsi="Arial" w:cs="Arial"/>
          <w:b/>
          <w:bCs/>
        </w:rPr>
      </w:pPr>
    </w:p>
    <w:p w14:paraId="0A834EFC" w14:textId="26CBFF66" w:rsidR="0064727E" w:rsidRPr="00973D42" w:rsidRDefault="0064727E" w:rsidP="0014798C">
      <w:pPr>
        <w:spacing w:line="480" w:lineRule="auto"/>
        <w:rPr>
          <w:rFonts w:ascii="Arial" w:hAnsi="Arial" w:cs="Arial"/>
          <w:bCs/>
        </w:rPr>
      </w:pPr>
      <w:r w:rsidRPr="00973D42">
        <w:rPr>
          <w:rFonts w:ascii="Arial" w:hAnsi="Arial" w:cs="Arial"/>
          <w:bCs/>
        </w:rPr>
        <w:t xml:space="preserve">This paper reports findings from a study funded by the British Medical Association Dawkins </w:t>
      </w:r>
      <w:r w:rsidR="008B5EE5">
        <w:rPr>
          <w:rFonts w:ascii="Arial" w:hAnsi="Arial" w:cs="Arial"/>
          <w:bCs/>
        </w:rPr>
        <w:t>and Strutt grant. The aim</w:t>
      </w:r>
      <w:r w:rsidRPr="00973D42">
        <w:rPr>
          <w:rFonts w:ascii="Arial" w:hAnsi="Arial" w:cs="Arial"/>
          <w:bCs/>
        </w:rPr>
        <w:t xml:space="preserve"> of the study was to test whether the process of narrative production would be beneficial to people with dementia (</w:t>
      </w:r>
      <w:proofErr w:type="spellStart"/>
      <w:r w:rsidRPr="00973D42">
        <w:rPr>
          <w:rFonts w:ascii="Arial" w:hAnsi="Arial" w:cs="Arial"/>
          <w:bCs/>
        </w:rPr>
        <w:t>PwD</w:t>
      </w:r>
      <w:proofErr w:type="spellEnd"/>
      <w:r w:rsidRPr="00973D42">
        <w:rPr>
          <w:rFonts w:ascii="Arial" w:hAnsi="Arial" w:cs="Arial"/>
          <w:bCs/>
        </w:rPr>
        <w:t xml:space="preserve">) and </w:t>
      </w:r>
      <w:proofErr w:type="spellStart"/>
      <w:r w:rsidRPr="00973D42">
        <w:rPr>
          <w:rFonts w:ascii="Arial" w:hAnsi="Arial" w:cs="Arial"/>
          <w:bCs/>
        </w:rPr>
        <w:t>carers</w:t>
      </w:r>
      <w:proofErr w:type="spellEnd"/>
      <w:r w:rsidRPr="00973D42">
        <w:rPr>
          <w:rFonts w:ascii="Arial" w:hAnsi="Arial" w:cs="Arial"/>
          <w:bCs/>
        </w:rPr>
        <w:t>. The study utilized a grand-tour question:</w:t>
      </w:r>
    </w:p>
    <w:p w14:paraId="6A79C65A" w14:textId="77777777" w:rsidR="0064727E" w:rsidRPr="00973D42" w:rsidRDefault="0064727E" w:rsidP="0014798C">
      <w:pPr>
        <w:spacing w:line="480" w:lineRule="auto"/>
        <w:rPr>
          <w:rFonts w:ascii="Arial" w:hAnsi="Arial" w:cs="Arial"/>
          <w:bCs/>
        </w:rPr>
      </w:pPr>
    </w:p>
    <w:p w14:paraId="5CBB5C5C" w14:textId="77777777" w:rsidR="0064727E" w:rsidRPr="00D52DFD" w:rsidRDefault="0064727E" w:rsidP="0014798C">
      <w:pPr>
        <w:widowControl w:val="0"/>
        <w:autoSpaceDE w:val="0"/>
        <w:autoSpaceDN w:val="0"/>
        <w:adjustRightInd w:val="0"/>
        <w:spacing w:after="240" w:line="480" w:lineRule="auto"/>
        <w:ind w:left="720"/>
        <w:rPr>
          <w:rFonts w:ascii="Arial" w:hAnsi="Arial" w:cs="Arial"/>
        </w:rPr>
      </w:pPr>
      <w:r>
        <w:rPr>
          <w:rFonts w:ascii="Arial" w:hAnsi="Arial" w:cs="Arial"/>
        </w:rPr>
        <w:t>‘</w:t>
      </w:r>
      <w:r w:rsidRPr="00C6277F">
        <w:rPr>
          <w:rFonts w:ascii="Arial" w:hAnsi="Arial" w:cs="Arial"/>
        </w:rPr>
        <w:t>I would like you to tell me the story of your life with dementia. The best way to do this is to start from the time that you first became aware that you (or your relative) might have dementia. Tell me all the things that happened one after the other until today. Please take your time and give details. Everything is of interest that is important to you.</w:t>
      </w:r>
      <w:r>
        <w:rPr>
          <w:rFonts w:ascii="Arial" w:hAnsi="Arial" w:cs="Arial"/>
        </w:rPr>
        <w:t>’</w:t>
      </w:r>
      <w:r w:rsidRPr="00D52DFD">
        <w:rPr>
          <w:rFonts w:ascii="Arial" w:hAnsi="Arial" w:cs="Arial"/>
        </w:rPr>
        <w:t xml:space="preserve"> </w:t>
      </w:r>
    </w:p>
    <w:p w14:paraId="1AD32451" w14:textId="77777777" w:rsidR="0064727E" w:rsidRPr="00C6677E" w:rsidRDefault="0064727E" w:rsidP="0014798C">
      <w:pPr>
        <w:spacing w:line="480" w:lineRule="auto"/>
        <w:rPr>
          <w:rFonts w:ascii="Arial" w:hAnsi="Arial" w:cs="Arial"/>
          <w:bCs/>
        </w:rPr>
      </w:pPr>
      <w:r w:rsidRPr="00D52DFD">
        <w:rPr>
          <w:rFonts w:ascii="Arial" w:hAnsi="Arial" w:cs="Arial"/>
          <w:bCs/>
        </w:rPr>
        <w:t>The study was not therefore specifically designed to elucidate insights into participants’ construction of risk</w:t>
      </w:r>
      <w:r>
        <w:rPr>
          <w:rFonts w:ascii="Arial" w:hAnsi="Arial" w:cs="Arial"/>
          <w:bCs/>
        </w:rPr>
        <w:t>/ abuse</w:t>
      </w:r>
      <w:r w:rsidRPr="00D52DFD">
        <w:rPr>
          <w:rFonts w:ascii="Arial" w:hAnsi="Arial" w:cs="Arial"/>
          <w:bCs/>
        </w:rPr>
        <w:t>, nonetheless participants themselves either alluded to risk, or specifically mentioned thoughts on risk and abuse.</w:t>
      </w:r>
      <w:r>
        <w:rPr>
          <w:rFonts w:ascii="Arial" w:hAnsi="Arial" w:cs="Arial"/>
          <w:bCs/>
        </w:rPr>
        <w:t xml:space="preserve"> Journey with dementia was a shorthand term we used to describe an individual’s experience of dementia (“the story of your life with dementia”) and did not/ does not imply that there is one journey with dementia: each person’s experience is unique.</w:t>
      </w:r>
    </w:p>
    <w:p w14:paraId="31250AAC" w14:textId="77777777" w:rsidR="0064727E" w:rsidRPr="00C6677E" w:rsidRDefault="0064727E" w:rsidP="0014798C">
      <w:pPr>
        <w:spacing w:line="480" w:lineRule="auto"/>
        <w:rPr>
          <w:rFonts w:ascii="Arial" w:hAnsi="Arial" w:cs="Arial"/>
          <w:bCs/>
        </w:rPr>
      </w:pPr>
    </w:p>
    <w:p w14:paraId="75173AC1" w14:textId="77777777" w:rsidR="0064727E" w:rsidRPr="00C6677E" w:rsidRDefault="0064727E" w:rsidP="0014798C">
      <w:pPr>
        <w:spacing w:line="480" w:lineRule="auto"/>
        <w:rPr>
          <w:rFonts w:ascii="Arial" w:hAnsi="Arial" w:cs="Arial"/>
          <w:bCs/>
        </w:rPr>
      </w:pPr>
      <w:r w:rsidRPr="00C6677E">
        <w:rPr>
          <w:rFonts w:ascii="Arial" w:hAnsi="Arial" w:cs="Arial"/>
          <w:bCs/>
        </w:rPr>
        <w:t>In this paper we have taken a broad dictionary definition of risk:</w:t>
      </w:r>
    </w:p>
    <w:p w14:paraId="1735E8E4" w14:textId="03DA6292" w:rsidR="0064727E" w:rsidRDefault="0064727E" w:rsidP="0014798C">
      <w:pPr>
        <w:spacing w:line="480" w:lineRule="auto"/>
        <w:ind w:left="720"/>
        <w:rPr>
          <w:rFonts w:ascii="Arial" w:hAnsi="Arial" w:cs="Arial"/>
          <w:bCs/>
        </w:rPr>
      </w:pPr>
      <w:r w:rsidRPr="00C6277F">
        <w:rPr>
          <w:rFonts w:ascii="Arial" w:hAnsi="Arial" w:cs="Arial"/>
          <w:bCs/>
        </w:rPr>
        <w:t xml:space="preserve">‘Risk – a chance or possibility of danger, loss, injury, or other adverse </w:t>
      </w:r>
      <w:proofErr w:type="gramStart"/>
      <w:r w:rsidRPr="00C6277F">
        <w:rPr>
          <w:rFonts w:ascii="Arial" w:hAnsi="Arial" w:cs="Arial"/>
          <w:bCs/>
        </w:rPr>
        <w:t>consequences’</w:t>
      </w:r>
      <w:proofErr w:type="gramEnd"/>
      <w:r w:rsidRPr="00C6277F">
        <w:rPr>
          <w:rFonts w:ascii="Arial" w:hAnsi="Arial" w:cs="Arial"/>
          <w:bCs/>
        </w:rPr>
        <w:t xml:space="preserve">.  </w:t>
      </w:r>
      <w:r>
        <w:rPr>
          <w:rFonts w:ascii="Arial" w:hAnsi="Arial" w:cs="Arial"/>
          <w:bCs/>
          <w:noProof/>
        </w:rPr>
        <w:t>(Fowler, Fowler, &amp; Allen, 1990)</w:t>
      </w:r>
    </w:p>
    <w:p w14:paraId="0A34202A" w14:textId="77777777" w:rsidR="0064727E" w:rsidRPr="00053924" w:rsidRDefault="0064727E" w:rsidP="0014798C">
      <w:pPr>
        <w:spacing w:line="480" w:lineRule="auto"/>
        <w:rPr>
          <w:rFonts w:ascii="Arial" w:hAnsi="Arial" w:cs="Arial"/>
        </w:rPr>
      </w:pPr>
      <w:r>
        <w:rPr>
          <w:rFonts w:ascii="Arial" w:hAnsi="Arial" w:cs="Arial"/>
        </w:rPr>
        <w:t xml:space="preserve">We </w:t>
      </w:r>
      <w:proofErr w:type="spellStart"/>
      <w:r>
        <w:rPr>
          <w:rFonts w:ascii="Arial" w:hAnsi="Arial" w:cs="Arial"/>
        </w:rPr>
        <w:t>recognise</w:t>
      </w:r>
      <w:proofErr w:type="spellEnd"/>
      <w:r>
        <w:rPr>
          <w:rFonts w:ascii="Arial" w:hAnsi="Arial" w:cs="Arial"/>
        </w:rPr>
        <w:t xml:space="preserve"> that there are wide ranging understandings and interpretations of risk/ abuse </w:t>
      </w:r>
      <w:r>
        <w:rPr>
          <w:rFonts w:ascii="Arial" w:hAnsi="Arial" w:cs="Arial"/>
          <w:noProof/>
        </w:rPr>
        <w:t>(Clarke, 2000; Clarke et al., 2009; Taylor, 2006)</w:t>
      </w:r>
      <w:r>
        <w:rPr>
          <w:rFonts w:ascii="Arial" w:hAnsi="Arial" w:cs="Arial"/>
        </w:rPr>
        <w:t xml:space="preserve">, that risk </w:t>
      </w:r>
      <w:r>
        <w:rPr>
          <w:rFonts w:ascii="Arial" w:hAnsi="Arial" w:cs="Arial"/>
        </w:rPr>
        <w:lastRenderedPageBreak/>
        <w:t xml:space="preserve">management is a complex process and that often the people involved in making decisions about risk/ abuse may assess the balance between autonomy and safety differently. </w:t>
      </w:r>
      <w:proofErr w:type="gramStart"/>
      <w:r>
        <w:rPr>
          <w:rFonts w:ascii="Arial" w:hAnsi="Arial" w:cs="Arial"/>
        </w:rPr>
        <w:t>However</w:t>
      </w:r>
      <w:proofErr w:type="gramEnd"/>
      <w:r>
        <w:rPr>
          <w:rFonts w:ascii="Arial" w:hAnsi="Arial" w:cs="Arial"/>
        </w:rPr>
        <w:t xml:space="preserve"> we (as professionals) construct risk/ abuse, we need to take account of the perceptions, beliefs and experiences of </w:t>
      </w:r>
      <w:proofErr w:type="spellStart"/>
      <w:r>
        <w:rPr>
          <w:rFonts w:ascii="Arial" w:hAnsi="Arial" w:cs="Arial"/>
        </w:rPr>
        <w:t>PwD</w:t>
      </w:r>
      <w:proofErr w:type="spellEnd"/>
      <w:r>
        <w:rPr>
          <w:rFonts w:ascii="Arial" w:hAnsi="Arial" w:cs="Arial"/>
        </w:rPr>
        <w:t xml:space="preserve"> and their </w:t>
      </w:r>
      <w:proofErr w:type="spellStart"/>
      <w:r>
        <w:rPr>
          <w:rFonts w:ascii="Arial" w:hAnsi="Arial" w:cs="Arial"/>
        </w:rPr>
        <w:t>carers</w:t>
      </w:r>
      <w:proofErr w:type="spellEnd"/>
      <w:r>
        <w:rPr>
          <w:rFonts w:ascii="Arial" w:hAnsi="Arial" w:cs="Arial"/>
        </w:rPr>
        <w:t xml:space="preserve">. We therefore focus here on spontaneous concerns expressed by </w:t>
      </w:r>
      <w:proofErr w:type="spellStart"/>
      <w:r>
        <w:rPr>
          <w:rFonts w:ascii="Arial" w:hAnsi="Arial" w:cs="Arial"/>
        </w:rPr>
        <w:t>PwD</w:t>
      </w:r>
      <w:proofErr w:type="spellEnd"/>
      <w:r>
        <w:rPr>
          <w:rFonts w:ascii="Arial" w:hAnsi="Arial" w:cs="Arial"/>
        </w:rPr>
        <w:t xml:space="preserve"> and their </w:t>
      </w:r>
      <w:proofErr w:type="spellStart"/>
      <w:r>
        <w:rPr>
          <w:rFonts w:ascii="Arial" w:hAnsi="Arial" w:cs="Arial"/>
        </w:rPr>
        <w:t>carers</w:t>
      </w:r>
      <w:proofErr w:type="spellEnd"/>
      <w:r>
        <w:rPr>
          <w:rFonts w:ascii="Arial" w:hAnsi="Arial" w:cs="Arial"/>
        </w:rPr>
        <w:t xml:space="preserve">, </w:t>
      </w:r>
      <w:r w:rsidRPr="00053924">
        <w:rPr>
          <w:rFonts w:ascii="Arial" w:hAnsi="Arial" w:cs="Arial"/>
        </w:rPr>
        <w:t xml:space="preserve">set within the context of practice in England. </w:t>
      </w:r>
    </w:p>
    <w:p w14:paraId="0CC29A9E" w14:textId="77777777" w:rsidR="0064727E" w:rsidRDefault="0064727E" w:rsidP="0014798C">
      <w:pPr>
        <w:spacing w:line="480" w:lineRule="auto"/>
        <w:rPr>
          <w:rFonts w:ascii="Arial" w:hAnsi="Arial" w:cs="Arial"/>
          <w:b/>
          <w:bCs/>
        </w:rPr>
      </w:pPr>
    </w:p>
    <w:p w14:paraId="20B24B15" w14:textId="77777777" w:rsidR="0064727E" w:rsidRPr="00F462B6" w:rsidRDefault="0064727E" w:rsidP="0014798C">
      <w:pPr>
        <w:spacing w:line="480" w:lineRule="auto"/>
        <w:rPr>
          <w:rFonts w:ascii="Arial" w:hAnsi="Arial" w:cs="Arial"/>
          <w:b/>
          <w:bCs/>
        </w:rPr>
      </w:pPr>
      <w:r w:rsidRPr="00F462B6">
        <w:rPr>
          <w:rFonts w:ascii="Arial" w:hAnsi="Arial" w:cs="Arial"/>
          <w:b/>
          <w:bCs/>
        </w:rPr>
        <w:t>Background</w:t>
      </w:r>
    </w:p>
    <w:p w14:paraId="72F73A7E" w14:textId="77777777" w:rsidR="0064727E" w:rsidRPr="00F462B6" w:rsidRDefault="0064727E" w:rsidP="0014798C">
      <w:pPr>
        <w:spacing w:line="480" w:lineRule="auto"/>
        <w:rPr>
          <w:rFonts w:ascii="Arial" w:hAnsi="Arial" w:cs="Arial"/>
          <w:b/>
          <w:bCs/>
        </w:rPr>
      </w:pPr>
    </w:p>
    <w:p w14:paraId="118BFA1F" w14:textId="77777777" w:rsidR="0064727E" w:rsidRPr="00F462B6" w:rsidRDefault="0064727E" w:rsidP="0014798C">
      <w:pPr>
        <w:spacing w:line="480" w:lineRule="auto"/>
        <w:rPr>
          <w:rFonts w:ascii="Arial" w:hAnsi="Arial" w:cs="Arial"/>
          <w:bCs/>
        </w:rPr>
      </w:pPr>
      <w:r w:rsidRPr="00F462B6">
        <w:rPr>
          <w:rFonts w:ascii="Arial" w:hAnsi="Arial" w:cs="Arial"/>
          <w:bCs/>
        </w:rPr>
        <w:t>The NIC</w:t>
      </w:r>
      <w:r>
        <w:rPr>
          <w:rFonts w:ascii="Arial" w:hAnsi="Arial" w:cs="Arial"/>
          <w:bCs/>
        </w:rPr>
        <w:t>E-SCIE Dementia Guideline stated</w:t>
      </w:r>
      <w:r w:rsidRPr="00F462B6">
        <w:rPr>
          <w:rFonts w:ascii="Arial" w:hAnsi="Arial" w:cs="Arial"/>
          <w:bCs/>
        </w:rPr>
        <w:t xml:space="preserve"> that people living with dementia are:</w:t>
      </w:r>
    </w:p>
    <w:p w14:paraId="420744F6" w14:textId="77777777" w:rsidR="0064727E" w:rsidRPr="00F462B6" w:rsidRDefault="0064727E" w:rsidP="0014798C">
      <w:pPr>
        <w:spacing w:line="480" w:lineRule="auto"/>
        <w:rPr>
          <w:rFonts w:ascii="Arial" w:hAnsi="Arial" w:cs="Arial"/>
          <w:bCs/>
        </w:rPr>
      </w:pPr>
    </w:p>
    <w:p w14:paraId="2BED7912" w14:textId="27C1C275" w:rsidR="0064727E" w:rsidRPr="00F462B6" w:rsidRDefault="0064727E" w:rsidP="0014798C">
      <w:pPr>
        <w:spacing w:line="480" w:lineRule="auto"/>
        <w:ind w:firstLine="720"/>
        <w:rPr>
          <w:rFonts w:ascii="Arial" w:hAnsi="Arial" w:cs="Arial"/>
          <w:bCs/>
        </w:rPr>
      </w:pPr>
      <w:r w:rsidRPr="00F462B6">
        <w:rPr>
          <w:rFonts w:ascii="Arial" w:hAnsi="Arial" w:cs="Arial"/>
          <w:bCs/>
        </w:rPr>
        <w:t xml:space="preserve">‘vulnerable to abuse and neglect’ </w:t>
      </w:r>
      <w:r w:rsidR="00A45FB0">
        <w:rPr>
          <w:rFonts w:ascii="Arial" w:hAnsi="Arial" w:cs="Arial"/>
          <w:bCs/>
          <w:noProof/>
        </w:rPr>
        <w:t>(NICE/ SCIE, 2007,</w:t>
      </w:r>
      <w:r w:rsidR="00866AEF">
        <w:rPr>
          <w:rFonts w:ascii="Arial" w:hAnsi="Arial" w:cs="Arial"/>
          <w:bCs/>
        </w:rPr>
        <w:t xml:space="preserve"> p.</w:t>
      </w:r>
      <w:r w:rsidRPr="00F462B6">
        <w:rPr>
          <w:rFonts w:ascii="Arial" w:hAnsi="Arial" w:cs="Arial"/>
          <w:bCs/>
        </w:rPr>
        <w:t xml:space="preserve"> 15</w:t>
      </w:r>
      <w:r w:rsidR="00A45FB0">
        <w:rPr>
          <w:rFonts w:ascii="Arial" w:hAnsi="Arial" w:cs="Arial"/>
          <w:bCs/>
        </w:rPr>
        <w:t>)</w:t>
      </w:r>
      <w:r w:rsidRPr="00F462B6">
        <w:rPr>
          <w:rFonts w:ascii="Arial" w:hAnsi="Arial" w:cs="Arial"/>
          <w:bCs/>
        </w:rPr>
        <w:t>,</w:t>
      </w:r>
    </w:p>
    <w:p w14:paraId="504A6A00" w14:textId="77777777" w:rsidR="0064727E" w:rsidRPr="00F462B6" w:rsidRDefault="0064727E" w:rsidP="0014798C">
      <w:pPr>
        <w:spacing w:line="480" w:lineRule="auto"/>
        <w:ind w:firstLine="720"/>
        <w:rPr>
          <w:rFonts w:ascii="Arial" w:hAnsi="Arial" w:cs="Arial"/>
          <w:bCs/>
        </w:rPr>
      </w:pPr>
    </w:p>
    <w:p w14:paraId="51D16042" w14:textId="6C043F5F" w:rsidR="0064727E" w:rsidRPr="00F462B6" w:rsidRDefault="0064727E" w:rsidP="0014798C">
      <w:pPr>
        <w:spacing w:line="480" w:lineRule="auto"/>
        <w:rPr>
          <w:rFonts w:ascii="Arial" w:hAnsi="Arial" w:cs="Arial"/>
          <w:bCs/>
        </w:rPr>
      </w:pPr>
      <w:r>
        <w:rPr>
          <w:rFonts w:ascii="Arial" w:hAnsi="Arial" w:cs="Arial"/>
          <w:bCs/>
        </w:rPr>
        <w:t xml:space="preserve">and </w:t>
      </w:r>
      <w:r w:rsidRPr="00F462B6">
        <w:rPr>
          <w:rFonts w:ascii="Arial" w:hAnsi="Arial" w:cs="Arial"/>
          <w:bCs/>
        </w:rPr>
        <w:t>note</w:t>
      </w:r>
      <w:r>
        <w:rPr>
          <w:rFonts w:ascii="Arial" w:hAnsi="Arial" w:cs="Arial"/>
          <w:bCs/>
        </w:rPr>
        <w:t>d</w:t>
      </w:r>
      <w:r w:rsidRPr="00F462B6">
        <w:rPr>
          <w:rFonts w:ascii="Arial" w:hAnsi="Arial" w:cs="Arial"/>
          <w:bCs/>
        </w:rPr>
        <w:t xml:space="preserve"> the need for people working in dementia services to receive training in adult protection. Similarly, the Natio</w:t>
      </w:r>
      <w:r>
        <w:rPr>
          <w:rFonts w:ascii="Arial" w:hAnsi="Arial" w:cs="Arial"/>
          <w:bCs/>
        </w:rPr>
        <w:t>nal Dementia Strategy described</w:t>
      </w:r>
      <w:r w:rsidRPr="00F462B6">
        <w:rPr>
          <w:rFonts w:ascii="Arial" w:hAnsi="Arial" w:cs="Arial"/>
          <w:bCs/>
        </w:rPr>
        <w:t xml:space="preserve"> </w:t>
      </w:r>
      <w:proofErr w:type="spellStart"/>
      <w:r>
        <w:rPr>
          <w:rFonts w:ascii="Arial" w:hAnsi="Arial" w:cs="Arial"/>
          <w:bCs/>
        </w:rPr>
        <w:t>PwD</w:t>
      </w:r>
      <w:proofErr w:type="spellEnd"/>
      <w:r w:rsidRPr="00F462B6">
        <w:rPr>
          <w:rFonts w:ascii="Arial" w:hAnsi="Arial" w:cs="Arial"/>
          <w:bCs/>
        </w:rPr>
        <w:t xml:space="preserve"> as an ‘at risk’ group, citing the risk of</w:t>
      </w:r>
      <w:r w:rsidRPr="00F462B6">
        <w:rPr>
          <w:rFonts w:ascii="Arial" w:hAnsi="Arial" w:cs="Arial"/>
        </w:rPr>
        <w:t xml:space="preserve"> </w:t>
      </w:r>
      <w:r w:rsidRPr="00F462B6">
        <w:rPr>
          <w:rFonts w:ascii="Arial" w:hAnsi="Arial" w:cs="Arial"/>
          <w:bCs/>
        </w:rPr>
        <w:t xml:space="preserve">abuse; </w:t>
      </w:r>
    </w:p>
    <w:p w14:paraId="6866B125" w14:textId="77777777" w:rsidR="0064727E" w:rsidRPr="00F462B6" w:rsidRDefault="0064727E" w:rsidP="0014798C">
      <w:pPr>
        <w:spacing w:line="480" w:lineRule="auto"/>
        <w:rPr>
          <w:rFonts w:ascii="Arial" w:hAnsi="Arial" w:cs="Arial"/>
          <w:bCs/>
        </w:rPr>
      </w:pPr>
    </w:p>
    <w:p w14:paraId="46A6CB3B" w14:textId="74762267" w:rsidR="0064727E" w:rsidRPr="00F462B6" w:rsidRDefault="0064727E" w:rsidP="0014798C">
      <w:pPr>
        <w:spacing w:line="480" w:lineRule="auto"/>
        <w:ind w:left="720"/>
        <w:rPr>
          <w:rFonts w:ascii="Arial" w:hAnsi="Arial" w:cs="Arial"/>
          <w:bCs/>
        </w:rPr>
      </w:pPr>
      <w:r w:rsidRPr="00F462B6">
        <w:rPr>
          <w:rFonts w:ascii="Arial" w:hAnsi="Arial" w:cs="Arial"/>
          <w:bCs/>
        </w:rPr>
        <w:t xml:space="preserve">‘particularly … through financial exploitation, fraud and theft’ </w:t>
      </w:r>
      <w:r w:rsidR="00A45FB0">
        <w:rPr>
          <w:rFonts w:ascii="Arial" w:hAnsi="Arial" w:cs="Arial"/>
          <w:bCs/>
          <w:noProof/>
        </w:rPr>
        <w:t xml:space="preserve">(Department of Health, 2009, </w:t>
      </w:r>
      <w:r w:rsidR="00866AEF">
        <w:rPr>
          <w:rFonts w:ascii="Arial" w:hAnsi="Arial" w:cs="Arial"/>
          <w:bCs/>
        </w:rPr>
        <w:t>p.</w:t>
      </w:r>
      <w:r w:rsidRPr="00F462B6">
        <w:rPr>
          <w:rFonts w:ascii="Arial" w:hAnsi="Arial" w:cs="Arial"/>
          <w:bCs/>
        </w:rPr>
        <w:t xml:space="preserve"> 49</w:t>
      </w:r>
      <w:r w:rsidR="00A45FB0">
        <w:rPr>
          <w:rFonts w:ascii="Arial" w:hAnsi="Arial" w:cs="Arial"/>
          <w:bCs/>
        </w:rPr>
        <w:t>)</w:t>
      </w:r>
      <w:r w:rsidRPr="00F462B6">
        <w:rPr>
          <w:rFonts w:ascii="Arial" w:hAnsi="Arial" w:cs="Arial"/>
          <w:bCs/>
        </w:rPr>
        <w:t>.</w:t>
      </w:r>
    </w:p>
    <w:p w14:paraId="07CF7AC4" w14:textId="77777777" w:rsidR="0064727E" w:rsidRPr="00F462B6" w:rsidRDefault="0064727E" w:rsidP="0014798C">
      <w:pPr>
        <w:spacing w:line="480" w:lineRule="auto"/>
        <w:rPr>
          <w:rFonts w:ascii="Arial" w:hAnsi="Arial" w:cs="Arial"/>
          <w:bCs/>
        </w:rPr>
      </w:pPr>
    </w:p>
    <w:p w14:paraId="3DA56CFF" w14:textId="77777777" w:rsidR="0064727E" w:rsidRPr="00F462B6" w:rsidRDefault="0064727E" w:rsidP="0014798C">
      <w:pPr>
        <w:spacing w:line="480" w:lineRule="auto"/>
        <w:rPr>
          <w:rFonts w:ascii="Arial" w:hAnsi="Arial" w:cs="Arial"/>
          <w:bCs/>
        </w:rPr>
      </w:pPr>
      <w:r w:rsidRPr="00F462B6">
        <w:rPr>
          <w:rFonts w:ascii="Arial" w:hAnsi="Arial" w:cs="Arial"/>
          <w:bCs/>
        </w:rPr>
        <w:t xml:space="preserve">In 2010 the Department of Health published ‘Nothing Ventured, Nothing Gained’: Risk Guidance for people with dementia </w:t>
      </w:r>
      <w:r w:rsidRPr="00F462B6">
        <w:rPr>
          <w:rFonts w:ascii="Arial" w:hAnsi="Arial" w:cs="Arial"/>
          <w:bCs/>
          <w:noProof/>
        </w:rPr>
        <w:t xml:space="preserve">(Department of Health, </w:t>
      </w:r>
      <w:r w:rsidRPr="00F462B6">
        <w:rPr>
          <w:rFonts w:ascii="Arial" w:hAnsi="Arial" w:cs="Arial"/>
          <w:bCs/>
          <w:noProof/>
        </w:rPr>
        <w:lastRenderedPageBreak/>
        <w:t>2010)</w:t>
      </w:r>
      <w:r w:rsidRPr="00F462B6">
        <w:rPr>
          <w:rFonts w:ascii="Arial" w:hAnsi="Arial" w:cs="Arial"/>
          <w:bCs/>
        </w:rPr>
        <w:t>. In a foreword to the document the National Clinical Director for Dementia wrote:</w:t>
      </w:r>
    </w:p>
    <w:p w14:paraId="0E534A88" w14:textId="77777777" w:rsidR="0064727E" w:rsidRPr="00F462B6" w:rsidRDefault="0064727E" w:rsidP="0014798C">
      <w:pPr>
        <w:spacing w:line="480" w:lineRule="auto"/>
        <w:rPr>
          <w:rFonts w:ascii="Arial" w:hAnsi="Arial" w:cs="Arial"/>
          <w:bCs/>
        </w:rPr>
      </w:pPr>
    </w:p>
    <w:p w14:paraId="2C5EF95B" w14:textId="31BF76AB" w:rsidR="0064727E" w:rsidRDefault="0064727E" w:rsidP="0014798C">
      <w:pPr>
        <w:spacing w:line="480" w:lineRule="auto"/>
        <w:ind w:left="720"/>
        <w:rPr>
          <w:rFonts w:ascii="Arial" w:hAnsi="Arial" w:cs="Arial"/>
          <w:bCs/>
        </w:rPr>
      </w:pPr>
      <w:r w:rsidRPr="00F462B6">
        <w:rPr>
          <w:rFonts w:ascii="Arial" w:hAnsi="Arial" w:cs="Arial"/>
          <w:bCs/>
        </w:rPr>
        <w:t xml:space="preserve">‘It is a challenge to tread the line between being overprotective (in an attempt to eliminate risk altogether) while respecting individual freedoms. The trick is giving people the opportunity to live life to the full, while at the same time making sure they </w:t>
      </w:r>
      <w:r w:rsidR="00866AEF">
        <w:rPr>
          <w:rFonts w:ascii="Arial" w:hAnsi="Arial" w:cs="Arial"/>
          <w:bCs/>
        </w:rPr>
        <w:t>are properly safeguarded.’ (p.</w:t>
      </w:r>
      <w:r w:rsidRPr="00F462B6">
        <w:rPr>
          <w:rFonts w:ascii="Arial" w:hAnsi="Arial" w:cs="Arial"/>
          <w:bCs/>
        </w:rPr>
        <w:t xml:space="preserve"> 2)</w:t>
      </w:r>
    </w:p>
    <w:p w14:paraId="5290E981" w14:textId="77777777" w:rsidR="0064727E" w:rsidRDefault="0064727E" w:rsidP="0014798C">
      <w:pPr>
        <w:spacing w:line="480" w:lineRule="auto"/>
        <w:ind w:left="720"/>
        <w:rPr>
          <w:rFonts w:ascii="Arial" w:hAnsi="Arial" w:cs="Arial"/>
          <w:bCs/>
        </w:rPr>
      </w:pPr>
    </w:p>
    <w:p w14:paraId="1C5AE4B7" w14:textId="3E23FBA2" w:rsidR="0064727E" w:rsidRPr="008E2DE0" w:rsidRDefault="0064727E" w:rsidP="0014798C">
      <w:pPr>
        <w:spacing w:line="480" w:lineRule="auto"/>
        <w:rPr>
          <w:rFonts w:ascii="Arial" w:hAnsi="Arial" w:cs="Arial"/>
          <w:bCs/>
          <w:lang w:val="en-GB"/>
        </w:rPr>
      </w:pPr>
      <w:r>
        <w:rPr>
          <w:rFonts w:ascii="Arial" w:hAnsi="Arial" w:cs="Arial"/>
          <w:bCs/>
          <w:lang w:val="en-GB"/>
        </w:rPr>
        <w:t>More recently adult safeguarding practice in England has changed and been</w:t>
      </w:r>
      <w:r w:rsidRPr="008E2DE0">
        <w:rPr>
          <w:rFonts w:ascii="Arial" w:hAnsi="Arial" w:cs="Arial"/>
          <w:bCs/>
          <w:lang w:val="en-GB"/>
        </w:rPr>
        <w:t xml:space="preserve"> put on a legal footing by the Care Act, which received Royal Assent in May 2014. From A</w:t>
      </w:r>
      <w:r>
        <w:rPr>
          <w:rFonts w:ascii="Arial" w:hAnsi="Arial" w:cs="Arial"/>
          <w:bCs/>
          <w:lang w:val="en-GB"/>
        </w:rPr>
        <w:t>pril 2015 local authorities are required to</w:t>
      </w:r>
      <w:r w:rsidRPr="008E2DE0">
        <w:rPr>
          <w:rFonts w:ascii="Arial" w:hAnsi="Arial" w:cs="Arial"/>
          <w:bCs/>
          <w:lang w:val="en-GB"/>
        </w:rPr>
        <w:t xml:space="preserve"> set up Safeguarding Adults Boards; make enquiries (or ensure that others do so) if an adult is believed to be subject to, or at risk of, abuse or neglect; arrange for independent advocates to represent adults who are the subject of a safeguarding enquiry or a Safeguarding Adult Review (SAR); and work with appropriate partners to protect adults who are experiencing, or </w:t>
      </w:r>
      <w:r>
        <w:rPr>
          <w:rFonts w:ascii="Arial" w:hAnsi="Arial" w:cs="Arial"/>
          <w:bCs/>
          <w:lang w:val="en-GB"/>
        </w:rPr>
        <w:t xml:space="preserve">are </w:t>
      </w:r>
      <w:r w:rsidRPr="008E2DE0">
        <w:rPr>
          <w:rFonts w:ascii="Arial" w:hAnsi="Arial" w:cs="Arial"/>
          <w:bCs/>
          <w:lang w:val="en-GB"/>
        </w:rPr>
        <w:t>at risk of experiencing, abuse or neglect</w:t>
      </w:r>
      <w:r w:rsidR="00622085">
        <w:rPr>
          <w:rFonts w:ascii="Arial" w:hAnsi="Arial" w:cs="Arial"/>
          <w:bCs/>
          <w:lang w:val="en-GB"/>
        </w:rPr>
        <w:t xml:space="preserve"> (Department of Health, 2016)</w:t>
      </w:r>
      <w:r w:rsidRPr="008E2DE0">
        <w:rPr>
          <w:rFonts w:ascii="Arial" w:hAnsi="Arial" w:cs="Arial"/>
          <w:bCs/>
          <w:lang w:val="en-GB"/>
        </w:rPr>
        <w:t xml:space="preserve">. Six principles of safeguarding </w:t>
      </w:r>
      <w:r>
        <w:rPr>
          <w:rFonts w:ascii="Arial" w:hAnsi="Arial" w:cs="Arial"/>
          <w:bCs/>
          <w:noProof/>
          <w:lang w:val="en-GB"/>
        </w:rPr>
        <w:t>(Social Care Institute for Excellence, 2015)</w:t>
      </w:r>
      <w:r w:rsidRPr="008E2DE0">
        <w:rPr>
          <w:rFonts w:ascii="Arial" w:hAnsi="Arial" w:cs="Arial"/>
          <w:bCs/>
          <w:lang w:val="en-GB"/>
        </w:rPr>
        <w:t xml:space="preserve"> are recognised:</w:t>
      </w:r>
    </w:p>
    <w:p w14:paraId="6604F4B4" w14:textId="77777777" w:rsidR="0064727E" w:rsidRPr="008E2DE0" w:rsidRDefault="0064727E" w:rsidP="0014798C">
      <w:pPr>
        <w:spacing w:line="480" w:lineRule="auto"/>
        <w:rPr>
          <w:rFonts w:ascii="Arial" w:hAnsi="Arial" w:cs="Arial"/>
          <w:bCs/>
          <w:lang w:val="en-GB"/>
        </w:rPr>
      </w:pPr>
    </w:p>
    <w:p w14:paraId="672C8E61" w14:textId="77777777" w:rsidR="0064727E" w:rsidRPr="00B8578B" w:rsidRDefault="0064727E" w:rsidP="0014798C">
      <w:pPr>
        <w:spacing w:line="480" w:lineRule="auto"/>
        <w:rPr>
          <w:rFonts w:ascii="Arial" w:hAnsi="Arial" w:cs="Arial"/>
          <w:bCs/>
        </w:rPr>
      </w:pPr>
      <w:r>
        <w:rPr>
          <w:rFonts w:ascii="Arial" w:hAnsi="Arial" w:cs="Arial"/>
          <w:bCs/>
          <w:i/>
          <w:lang w:val="en-GB"/>
        </w:rPr>
        <w:tab/>
      </w:r>
      <w:r w:rsidRPr="00B8578B">
        <w:rPr>
          <w:rFonts w:ascii="Arial" w:hAnsi="Arial" w:cs="Arial"/>
          <w:bCs/>
          <w:lang w:val="en-GB"/>
        </w:rPr>
        <w:t xml:space="preserve">1. </w:t>
      </w:r>
      <w:r w:rsidRPr="00B8578B">
        <w:rPr>
          <w:rFonts w:ascii="Arial" w:hAnsi="Arial" w:cs="Arial"/>
          <w:b/>
          <w:bCs/>
        </w:rPr>
        <w:t>Empowerment</w:t>
      </w:r>
      <w:r w:rsidRPr="00B8578B">
        <w:rPr>
          <w:rFonts w:ascii="Arial" w:hAnsi="Arial" w:cs="Arial"/>
          <w:bCs/>
        </w:rPr>
        <w:t xml:space="preserve">: People being supported and encouraged to make their </w:t>
      </w:r>
      <w:r w:rsidRPr="00B8578B">
        <w:rPr>
          <w:rFonts w:ascii="Arial" w:hAnsi="Arial" w:cs="Arial"/>
          <w:bCs/>
        </w:rPr>
        <w:tab/>
        <w:t>own decisions and informed consent.</w:t>
      </w:r>
    </w:p>
    <w:p w14:paraId="335F1C25" w14:textId="77777777" w:rsidR="0064727E" w:rsidRPr="00B8578B" w:rsidRDefault="0064727E" w:rsidP="0014798C">
      <w:pPr>
        <w:spacing w:line="480" w:lineRule="auto"/>
        <w:rPr>
          <w:rFonts w:ascii="Arial" w:hAnsi="Arial" w:cs="Arial"/>
          <w:bCs/>
        </w:rPr>
      </w:pPr>
      <w:r w:rsidRPr="00B8578B">
        <w:rPr>
          <w:rFonts w:ascii="Arial" w:hAnsi="Arial" w:cs="Arial"/>
          <w:b/>
          <w:bCs/>
        </w:rPr>
        <w:tab/>
        <w:t>2. Prevention</w:t>
      </w:r>
      <w:r w:rsidRPr="00B8578B">
        <w:rPr>
          <w:rFonts w:ascii="Arial" w:hAnsi="Arial" w:cs="Arial"/>
          <w:bCs/>
        </w:rPr>
        <w:t>: It is better to take action before harm occurs.</w:t>
      </w:r>
    </w:p>
    <w:p w14:paraId="62C78969" w14:textId="77777777" w:rsidR="0064727E" w:rsidRPr="00B8578B" w:rsidRDefault="0064727E" w:rsidP="0014798C">
      <w:pPr>
        <w:spacing w:line="480" w:lineRule="auto"/>
        <w:rPr>
          <w:rFonts w:ascii="Arial" w:hAnsi="Arial" w:cs="Arial"/>
          <w:bCs/>
        </w:rPr>
      </w:pPr>
      <w:r w:rsidRPr="00B8578B">
        <w:rPr>
          <w:rFonts w:ascii="Arial" w:hAnsi="Arial" w:cs="Arial"/>
          <w:b/>
          <w:bCs/>
        </w:rPr>
        <w:tab/>
        <w:t>3. Proportionality</w:t>
      </w:r>
      <w:r w:rsidRPr="00B8578B">
        <w:rPr>
          <w:rFonts w:ascii="Arial" w:hAnsi="Arial" w:cs="Arial"/>
          <w:bCs/>
        </w:rPr>
        <w:t xml:space="preserve">: The least intrusive response appropriate to the risk </w:t>
      </w:r>
      <w:r>
        <w:rPr>
          <w:rFonts w:ascii="Arial" w:hAnsi="Arial" w:cs="Arial"/>
          <w:bCs/>
        </w:rPr>
        <w:tab/>
      </w:r>
      <w:r w:rsidRPr="00B8578B">
        <w:rPr>
          <w:rFonts w:ascii="Arial" w:hAnsi="Arial" w:cs="Arial"/>
          <w:bCs/>
        </w:rPr>
        <w:t>presented.</w:t>
      </w:r>
    </w:p>
    <w:p w14:paraId="1BEF7669" w14:textId="77777777" w:rsidR="0064727E" w:rsidRPr="00B8578B" w:rsidRDefault="0064727E" w:rsidP="0014798C">
      <w:pPr>
        <w:spacing w:line="480" w:lineRule="auto"/>
        <w:rPr>
          <w:rFonts w:ascii="Arial" w:hAnsi="Arial" w:cs="Arial"/>
          <w:bCs/>
        </w:rPr>
      </w:pPr>
      <w:r>
        <w:rPr>
          <w:rFonts w:ascii="Arial" w:hAnsi="Arial" w:cs="Arial"/>
          <w:b/>
          <w:bCs/>
        </w:rPr>
        <w:lastRenderedPageBreak/>
        <w:tab/>
      </w:r>
      <w:r w:rsidRPr="00B8578B">
        <w:rPr>
          <w:rFonts w:ascii="Arial" w:hAnsi="Arial" w:cs="Arial"/>
          <w:b/>
          <w:bCs/>
        </w:rPr>
        <w:t>4. Protection</w:t>
      </w:r>
      <w:r w:rsidRPr="00B8578B">
        <w:rPr>
          <w:rFonts w:ascii="Arial" w:hAnsi="Arial" w:cs="Arial"/>
          <w:bCs/>
        </w:rPr>
        <w:t>: Support and representation for those in greatest need.</w:t>
      </w:r>
    </w:p>
    <w:p w14:paraId="4C9E57E3" w14:textId="77777777" w:rsidR="0064727E" w:rsidRPr="00B8578B" w:rsidRDefault="0064727E" w:rsidP="0014798C">
      <w:pPr>
        <w:spacing w:line="480" w:lineRule="auto"/>
        <w:rPr>
          <w:rFonts w:ascii="Arial" w:hAnsi="Arial" w:cs="Arial"/>
          <w:bCs/>
        </w:rPr>
      </w:pPr>
      <w:r>
        <w:rPr>
          <w:rFonts w:ascii="Arial" w:hAnsi="Arial" w:cs="Arial"/>
          <w:b/>
          <w:bCs/>
        </w:rPr>
        <w:tab/>
      </w:r>
      <w:r w:rsidRPr="00B8578B">
        <w:rPr>
          <w:rFonts w:ascii="Arial" w:hAnsi="Arial" w:cs="Arial"/>
          <w:b/>
          <w:bCs/>
        </w:rPr>
        <w:t>5. Partnership</w:t>
      </w:r>
      <w:r w:rsidRPr="00B8578B">
        <w:rPr>
          <w:rFonts w:ascii="Arial" w:hAnsi="Arial" w:cs="Arial"/>
          <w:bCs/>
        </w:rPr>
        <w:t xml:space="preserve">: Local solutions through services working with their </w:t>
      </w:r>
      <w:r>
        <w:rPr>
          <w:rFonts w:ascii="Arial" w:hAnsi="Arial" w:cs="Arial"/>
          <w:bCs/>
        </w:rPr>
        <w:tab/>
      </w:r>
      <w:r w:rsidRPr="00B8578B">
        <w:rPr>
          <w:rFonts w:ascii="Arial" w:hAnsi="Arial" w:cs="Arial"/>
          <w:bCs/>
        </w:rPr>
        <w:t xml:space="preserve">communities… (Perhaps partnerships with people with dementia and their </w:t>
      </w:r>
      <w:r>
        <w:rPr>
          <w:rFonts w:ascii="Arial" w:hAnsi="Arial" w:cs="Arial"/>
          <w:bCs/>
        </w:rPr>
        <w:tab/>
      </w:r>
      <w:proofErr w:type="spellStart"/>
      <w:r w:rsidRPr="00B8578B">
        <w:rPr>
          <w:rFonts w:ascii="Arial" w:hAnsi="Arial" w:cs="Arial"/>
          <w:bCs/>
        </w:rPr>
        <w:t>carers</w:t>
      </w:r>
      <w:proofErr w:type="spellEnd"/>
      <w:r w:rsidRPr="00B8578B">
        <w:rPr>
          <w:rFonts w:ascii="Arial" w:hAnsi="Arial" w:cs="Arial"/>
          <w:bCs/>
        </w:rPr>
        <w:t>/ family members might be influential here.)</w:t>
      </w:r>
    </w:p>
    <w:p w14:paraId="719E6CB7" w14:textId="73BA0613" w:rsidR="0064727E" w:rsidRPr="00B8578B" w:rsidRDefault="0064727E" w:rsidP="0014798C">
      <w:pPr>
        <w:spacing w:line="480" w:lineRule="auto"/>
        <w:rPr>
          <w:rFonts w:ascii="Arial" w:hAnsi="Arial" w:cs="Arial"/>
          <w:bCs/>
        </w:rPr>
      </w:pPr>
      <w:r>
        <w:rPr>
          <w:rFonts w:ascii="Arial" w:hAnsi="Arial" w:cs="Arial"/>
          <w:b/>
          <w:bCs/>
        </w:rPr>
        <w:tab/>
      </w:r>
      <w:r w:rsidRPr="00B8578B">
        <w:rPr>
          <w:rFonts w:ascii="Arial" w:hAnsi="Arial" w:cs="Arial"/>
          <w:b/>
          <w:bCs/>
        </w:rPr>
        <w:t>6. Accountability</w:t>
      </w:r>
      <w:r w:rsidRPr="00B8578B">
        <w:rPr>
          <w:rFonts w:ascii="Arial" w:hAnsi="Arial" w:cs="Arial"/>
          <w:bCs/>
        </w:rPr>
        <w:t xml:space="preserve">: Accountability and transparency in safeguarding </w:t>
      </w:r>
      <w:r w:rsidR="008851BD">
        <w:rPr>
          <w:rFonts w:ascii="Arial" w:hAnsi="Arial" w:cs="Arial"/>
          <w:bCs/>
        </w:rPr>
        <w:tab/>
      </w:r>
      <w:r w:rsidRPr="00B8578B">
        <w:rPr>
          <w:rFonts w:ascii="Arial" w:hAnsi="Arial" w:cs="Arial"/>
          <w:bCs/>
        </w:rPr>
        <w:t>practice.</w:t>
      </w:r>
      <w:r>
        <w:rPr>
          <w:rFonts w:ascii="Arial" w:hAnsi="Arial" w:cs="Arial"/>
          <w:bCs/>
        </w:rPr>
        <w:t xml:space="preserve"> </w:t>
      </w:r>
      <w:r>
        <w:rPr>
          <w:rFonts w:ascii="Arial" w:hAnsi="Arial" w:cs="Arial"/>
          <w:bCs/>
          <w:noProof/>
        </w:rPr>
        <w:t>(Social Care</w:t>
      </w:r>
      <w:r w:rsidR="00AD0F43">
        <w:rPr>
          <w:rFonts w:ascii="Arial" w:hAnsi="Arial" w:cs="Arial"/>
          <w:bCs/>
          <w:noProof/>
        </w:rPr>
        <w:t xml:space="preserve"> Institute for Excellence, 2015,</w:t>
      </w:r>
      <w:r>
        <w:rPr>
          <w:rFonts w:ascii="Arial" w:hAnsi="Arial" w:cs="Arial"/>
          <w:bCs/>
        </w:rPr>
        <w:t xml:space="preserve"> p</w:t>
      </w:r>
      <w:r w:rsidR="00AD0F43">
        <w:rPr>
          <w:rFonts w:ascii="Arial" w:hAnsi="Arial" w:cs="Arial"/>
          <w:bCs/>
        </w:rPr>
        <w:t>.</w:t>
      </w:r>
      <w:r>
        <w:rPr>
          <w:rFonts w:ascii="Arial" w:hAnsi="Arial" w:cs="Arial"/>
          <w:bCs/>
        </w:rPr>
        <w:t xml:space="preserve"> 28</w:t>
      </w:r>
      <w:r w:rsidR="00AD0F43">
        <w:rPr>
          <w:rFonts w:ascii="Arial" w:hAnsi="Arial" w:cs="Arial"/>
          <w:bCs/>
        </w:rPr>
        <w:t>)</w:t>
      </w:r>
      <w:r>
        <w:rPr>
          <w:rFonts w:ascii="Arial" w:hAnsi="Arial" w:cs="Arial"/>
          <w:bCs/>
        </w:rPr>
        <w:t>.</w:t>
      </w:r>
    </w:p>
    <w:p w14:paraId="65BD8CBC" w14:textId="77777777" w:rsidR="0064727E" w:rsidRDefault="0064727E" w:rsidP="0014798C">
      <w:pPr>
        <w:spacing w:line="480" w:lineRule="auto"/>
        <w:rPr>
          <w:rFonts w:ascii="Arial" w:hAnsi="Arial" w:cs="Arial"/>
          <w:bCs/>
        </w:rPr>
      </w:pPr>
    </w:p>
    <w:p w14:paraId="33CCE3A3" w14:textId="77777777" w:rsidR="0064727E" w:rsidRPr="001C7688" w:rsidRDefault="0064727E" w:rsidP="0014798C">
      <w:pPr>
        <w:spacing w:line="480" w:lineRule="auto"/>
        <w:rPr>
          <w:rFonts w:ascii="Arial" w:hAnsi="Arial" w:cs="Arial"/>
          <w:bCs/>
        </w:rPr>
      </w:pPr>
      <w:r>
        <w:rPr>
          <w:rFonts w:ascii="Arial" w:hAnsi="Arial" w:cs="Arial"/>
          <w:bCs/>
        </w:rPr>
        <w:t xml:space="preserve">Whilst welcoming the statutory requirement to ‘safeguard adults at risk’, numerous commentators have argued that this legislation is overdue (many English Local Authorities had already developed Boards and procedures/policies), and does not go far enough, especially given the lamentable record of prosecutions in cases of severe abuse and neglect. </w:t>
      </w:r>
    </w:p>
    <w:p w14:paraId="5645A7CD" w14:textId="77777777" w:rsidR="0064727E" w:rsidRPr="00F462B6" w:rsidRDefault="0064727E" w:rsidP="0014798C">
      <w:pPr>
        <w:spacing w:line="480" w:lineRule="auto"/>
        <w:ind w:left="720"/>
        <w:rPr>
          <w:rFonts w:ascii="Arial" w:hAnsi="Arial" w:cs="Arial"/>
          <w:bCs/>
        </w:rPr>
      </w:pPr>
    </w:p>
    <w:p w14:paraId="4943372B" w14:textId="0DA360C6" w:rsidR="0064727E" w:rsidRPr="00F462B6" w:rsidRDefault="0064727E" w:rsidP="0014798C">
      <w:pPr>
        <w:spacing w:line="480" w:lineRule="auto"/>
        <w:rPr>
          <w:rFonts w:ascii="Arial" w:hAnsi="Arial" w:cs="Arial"/>
          <w:bCs/>
        </w:rPr>
      </w:pPr>
      <w:r>
        <w:rPr>
          <w:rFonts w:ascii="Arial" w:hAnsi="Arial" w:cs="Arial"/>
          <w:bCs/>
        </w:rPr>
        <w:t xml:space="preserve">Surrounded by this changing legal context are </w:t>
      </w:r>
      <w:proofErr w:type="spellStart"/>
      <w:r>
        <w:rPr>
          <w:rFonts w:ascii="Arial" w:hAnsi="Arial" w:cs="Arial"/>
          <w:bCs/>
        </w:rPr>
        <w:t>PwD</w:t>
      </w:r>
      <w:proofErr w:type="spellEnd"/>
      <w:r>
        <w:rPr>
          <w:rFonts w:ascii="Arial" w:hAnsi="Arial" w:cs="Arial"/>
          <w:bCs/>
        </w:rPr>
        <w:t xml:space="preserve"> and their </w:t>
      </w:r>
      <w:proofErr w:type="spellStart"/>
      <w:r>
        <w:rPr>
          <w:rFonts w:ascii="Arial" w:hAnsi="Arial" w:cs="Arial"/>
          <w:bCs/>
        </w:rPr>
        <w:t>carers</w:t>
      </w:r>
      <w:proofErr w:type="spellEnd"/>
      <w:r>
        <w:rPr>
          <w:rFonts w:ascii="Arial" w:hAnsi="Arial" w:cs="Arial"/>
          <w:bCs/>
        </w:rPr>
        <w:t>, yet k</w:t>
      </w:r>
      <w:r w:rsidRPr="00F462B6">
        <w:rPr>
          <w:rFonts w:ascii="Arial" w:hAnsi="Arial" w:cs="Arial"/>
          <w:bCs/>
        </w:rPr>
        <w:t xml:space="preserve">nowledge of the views of </w:t>
      </w:r>
      <w:proofErr w:type="spellStart"/>
      <w:r>
        <w:rPr>
          <w:rFonts w:ascii="Arial" w:hAnsi="Arial" w:cs="Arial"/>
          <w:bCs/>
        </w:rPr>
        <w:t>PwD</w:t>
      </w:r>
      <w:proofErr w:type="spellEnd"/>
      <w:r w:rsidRPr="00F462B6">
        <w:rPr>
          <w:rFonts w:ascii="Arial" w:hAnsi="Arial" w:cs="Arial"/>
          <w:bCs/>
        </w:rPr>
        <w:t xml:space="preserve"> and </w:t>
      </w:r>
      <w:proofErr w:type="spellStart"/>
      <w:r w:rsidRPr="00F462B6">
        <w:rPr>
          <w:rFonts w:ascii="Arial" w:hAnsi="Arial" w:cs="Arial"/>
          <w:bCs/>
        </w:rPr>
        <w:t>carers</w:t>
      </w:r>
      <w:proofErr w:type="spellEnd"/>
      <w:r w:rsidRPr="00F462B6">
        <w:rPr>
          <w:rFonts w:ascii="Arial" w:hAnsi="Arial" w:cs="Arial"/>
          <w:bCs/>
        </w:rPr>
        <w:t xml:space="preserve"> about risk and abuse is limited</w:t>
      </w:r>
      <w:r>
        <w:rPr>
          <w:rFonts w:ascii="Arial" w:hAnsi="Arial" w:cs="Arial"/>
          <w:bCs/>
        </w:rPr>
        <w:t xml:space="preserve"> </w:t>
      </w:r>
      <w:r>
        <w:rPr>
          <w:rFonts w:ascii="Arial" w:hAnsi="Arial" w:cs="Arial"/>
          <w:bCs/>
          <w:noProof/>
        </w:rPr>
        <w:t>(Daniel, Cross, &amp; Sherwood-Johnson, 2014; Mysyuk, Westendorp, &amp; Lindenberg, 2016)</w:t>
      </w:r>
      <w:r w:rsidRPr="00F462B6">
        <w:rPr>
          <w:rFonts w:ascii="Arial" w:hAnsi="Arial" w:cs="Arial"/>
          <w:bCs/>
        </w:rPr>
        <w:t xml:space="preserve">. Morgan, a person living with Alzheimer’s disease, described her personal view as being that there are risks to people living with dementia from the point of diagnosis onwards and that they need to be supported to find ways round them, and to carry on with their lives </w:t>
      </w:r>
      <w:r w:rsidRPr="00F462B6">
        <w:rPr>
          <w:rFonts w:ascii="Arial" w:hAnsi="Arial" w:cs="Arial"/>
          <w:bCs/>
          <w:noProof/>
        </w:rPr>
        <w:t>(Morgan, 2009)</w:t>
      </w:r>
      <w:r>
        <w:rPr>
          <w:rFonts w:ascii="Arial" w:hAnsi="Arial" w:cs="Arial"/>
          <w:bCs/>
        </w:rPr>
        <w:t xml:space="preserve">: </w:t>
      </w:r>
      <w:proofErr w:type="gramStart"/>
      <w:r>
        <w:rPr>
          <w:rFonts w:ascii="Arial" w:hAnsi="Arial" w:cs="Arial"/>
          <w:bCs/>
        </w:rPr>
        <w:t>otherwise</w:t>
      </w:r>
      <w:proofErr w:type="gramEnd"/>
      <w:r>
        <w:rPr>
          <w:rFonts w:ascii="Arial" w:hAnsi="Arial" w:cs="Arial"/>
          <w:bCs/>
        </w:rPr>
        <w:t xml:space="preserve"> she felt they might</w:t>
      </w:r>
      <w:r w:rsidRPr="00F462B6">
        <w:rPr>
          <w:rFonts w:ascii="Arial" w:hAnsi="Arial" w:cs="Arial"/>
          <w:bCs/>
        </w:rPr>
        <w:t xml:space="preserve"> give in to the disease. The Nuffield Council on Bioethics Report on dementia </w:t>
      </w:r>
      <w:r>
        <w:rPr>
          <w:rFonts w:ascii="Arial" w:hAnsi="Arial" w:cs="Arial"/>
          <w:bCs/>
        </w:rPr>
        <w:t>pointed</w:t>
      </w:r>
      <w:r w:rsidRPr="00F462B6">
        <w:rPr>
          <w:rFonts w:ascii="Arial" w:hAnsi="Arial" w:cs="Arial"/>
          <w:bCs/>
        </w:rPr>
        <w:t xml:space="preserve"> out </w:t>
      </w:r>
      <w:r>
        <w:rPr>
          <w:rFonts w:ascii="Arial" w:hAnsi="Arial" w:cs="Arial"/>
          <w:bCs/>
        </w:rPr>
        <w:t xml:space="preserve">that </w:t>
      </w:r>
      <w:r w:rsidRPr="00F462B6">
        <w:rPr>
          <w:rFonts w:ascii="Arial" w:hAnsi="Arial" w:cs="Arial"/>
          <w:bCs/>
        </w:rPr>
        <w:t xml:space="preserve">people deemed to have capacity can choose to make decisions which others might regard as risky, but that people who are judged not to have capacity may have their decisions overruled by others, arguing, in relation to risk, that the decision is </w:t>
      </w:r>
      <w:r w:rsidRPr="00F462B6">
        <w:rPr>
          <w:rFonts w:ascii="Arial" w:hAnsi="Arial" w:cs="Arial"/>
          <w:bCs/>
        </w:rPr>
        <w:lastRenderedPageBreak/>
        <w:t xml:space="preserve">not in their best interests </w:t>
      </w:r>
      <w:r w:rsidRPr="00F462B6">
        <w:rPr>
          <w:rFonts w:ascii="Arial" w:hAnsi="Arial" w:cs="Arial"/>
          <w:bCs/>
          <w:noProof/>
        </w:rPr>
        <w:t>(Nuffield Council on</w:t>
      </w:r>
      <w:r w:rsidR="00621ECB">
        <w:rPr>
          <w:rFonts w:ascii="Arial" w:hAnsi="Arial" w:cs="Arial"/>
          <w:bCs/>
          <w:noProof/>
        </w:rPr>
        <w:t xml:space="preserve"> Bioethics, 2009a</w:t>
      </w:r>
      <w:r w:rsidRPr="00F462B6">
        <w:rPr>
          <w:rFonts w:ascii="Arial" w:hAnsi="Arial" w:cs="Arial"/>
          <w:bCs/>
          <w:noProof/>
        </w:rPr>
        <w:t>)</w:t>
      </w:r>
      <w:r w:rsidRPr="00F462B6">
        <w:rPr>
          <w:rFonts w:ascii="Arial" w:hAnsi="Arial" w:cs="Arial"/>
          <w:bCs/>
        </w:rPr>
        <w:t xml:space="preserve">. The </w:t>
      </w:r>
      <w:r>
        <w:rPr>
          <w:rFonts w:ascii="Arial" w:hAnsi="Arial" w:cs="Arial"/>
          <w:bCs/>
        </w:rPr>
        <w:t xml:space="preserve">Nuffield </w:t>
      </w:r>
      <w:r w:rsidRPr="00F462B6">
        <w:rPr>
          <w:rFonts w:ascii="Arial" w:hAnsi="Arial" w:cs="Arial"/>
          <w:bCs/>
        </w:rPr>
        <w:t>Council Report emphasizes the need to consider both risks and benefits in assessing risk, in order to avoid an approach biased towards decisions which appear to minimize risk, but which may be in the interests of others</w:t>
      </w:r>
      <w:r>
        <w:rPr>
          <w:rFonts w:ascii="Arial" w:hAnsi="Arial" w:cs="Arial"/>
          <w:bCs/>
        </w:rPr>
        <w:t>,</w:t>
      </w:r>
      <w:r w:rsidRPr="00F462B6">
        <w:rPr>
          <w:rFonts w:ascii="Arial" w:hAnsi="Arial" w:cs="Arial"/>
          <w:bCs/>
        </w:rPr>
        <w:t xml:space="preserve"> rather than the interests of the person living with dementia </w:t>
      </w:r>
      <w:r w:rsidRPr="00F462B6">
        <w:rPr>
          <w:rFonts w:ascii="Arial" w:hAnsi="Arial" w:cs="Arial"/>
          <w:bCs/>
          <w:noProof/>
        </w:rPr>
        <w:t>(Nuff</w:t>
      </w:r>
      <w:r w:rsidR="00621ECB">
        <w:rPr>
          <w:rFonts w:ascii="Arial" w:hAnsi="Arial" w:cs="Arial"/>
          <w:bCs/>
          <w:noProof/>
        </w:rPr>
        <w:t>ield Council on Bioethics, 2009b</w:t>
      </w:r>
      <w:r w:rsidRPr="00F462B6">
        <w:rPr>
          <w:rFonts w:ascii="Arial" w:hAnsi="Arial" w:cs="Arial"/>
          <w:bCs/>
          <w:noProof/>
        </w:rPr>
        <w:t>)</w:t>
      </w:r>
      <w:r w:rsidRPr="00F462B6">
        <w:rPr>
          <w:rFonts w:ascii="Arial" w:hAnsi="Arial" w:cs="Arial"/>
          <w:bCs/>
        </w:rPr>
        <w:t>.</w:t>
      </w:r>
    </w:p>
    <w:p w14:paraId="32A84257" w14:textId="77777777" w:rsidR="0064727E" w:rsidRPr="00F462B6" w:rsidRDefault="0064727E" w:rsidP="0014798C">
      <w:pPr>
        <w:spacing w:line="480" w:lineRule="auto"/>
        <w:rPr>
          <w:rFonts w:ascii="Arial" w:hAnsi="Arial" w:cs="Arial"/>
          <w:bCs/>
        </w:rPr>
      </w:pPr>
    </w:p>
    <w:p w14:paraId="7C05D5A6" w14:textId="31BD2069" w:rsidR="0064727E" w:rsidRPr="00F462B6" w:rsidRDefault="0064727E" w:rsidP="0014798C">
      <w:pPr>
        <w:spacing w:line="480" w:lineRule="auto"/>
        <w:rPr>
          <w:rFonts w:ascii="Arial" w:hAnsi="Arial" w:cs="Arial"/>
          <w:bCs/>
        </w:rPr>
      </w:pPr>
      <w:r w:rsidRPr="00F462B6">
        <w:rPr>
          <w:rFonts w:ascii="Arial" w:hAnsi="Arial" w:cs="Arial"/>
          <w:bCs/>
        </w:rPr>
        <w:t xml:space="preserve">We report the concerns about, and experiences of, risk and abuse voiced by </w:t>
      </w:r>
      <w:proofErr w:type="spellStart"/>
      <w:r>
        <w:rPr>
          <w:rFonts w:ascii="Arial" w:hAnsi="Arial" w:cs="Arial"/>
          <w:bCs/>
        </w:rPr>
        <w:t>PwD</w:t>
      </w:r>
      <w:proofErr w:type="spellEnd"/>
      <w:r w:rsidRPr="00F462B6">
        <w:rPr>
          <w:rFonts w:ascii="Arial" w:hAnsi="Arial" w:cs="Arial"/>
          <w:bCs/>
        </w:rPr>
        <w:t xml:space="preserve"> and the </w:t>
      </w:r>
      <w:proofErr w:type="spellStart"/>
      <w:r w:rsidRPr="00F462B6">
        <w:rPr>
          <w:rFonts w:ascii="Arial" w:hAnsi="Arial" w:cs="Arial"/>
          <w:bCs/>
        </w:rPr>
        <w:t>carers</w:t>
      </w:r>
      <w:proofErr w:type="spellEnd"/>
      <w:r w:rsidRPr="00F462B6">
        <w:rPr>
          <w:rFonts w:ascii="Arial" w:hAnsi="Arial" w:cs="Arial"/>
          <w:bCs/>
        </w:rPr>
        <w:t xml:space="preserve"> of </w:t>
      </w:r>
      <w:proofErr w:type="spellStart"/>
      <w:r>
        <w:rPr>
          <w:rFonts w:ascii="Arial" w:hAnsi="Arial" w:cs="Arial"/>
          <w:bCs/>
        </w:rPr>
        <w:t>PwD</w:t>
      </w:r>
      <w:proofErr w:type="spellEnd"/>
      <w:r w:rsidRPr="00F462B6">
        <w:rPr>
          <w:rFonts w:ascii="Arial" w:hAnsi="Arial" w:cs="Arial"/>
          <w:bCs/>
        </w:rPr>
        <w:t xml:space="preserve"> who produced narratives of their journeys with dementia in a study of the therapeutic eff</w:t>
      </w:r>
      <w:r>
        <w:rPr>
          <w:rFonts w:ascii="Arial" w:hAnsi="Arial" w:cs="Arial"/>
          <w:bCs/>
        </w:rPr>
        <w:t xml:space="preserve">ect of producing a narrative </w:t>
      </w:r>
      <w:r>
        <w:rPr>
          <w:rFonts w:ascii="Arial" w:hAnsi="Arial" w:cs="Arial"/>
          <w:bCs/>
          <w:noProof/>
        </w:rPr>
        <w:t>(Benbow &amp; Kingston, 2016)</w:t>
      </w:r>
      <w:r w:rsidRPr="00F462B6">
        <w:rPr>
          <w:rFonts w:ascii="Arial" w:hAnsi="Arial" w:cs="Arial"/>
          <w:bCs/>
        </w:rPr>
        <w:t xml:space="preserve">. Our aim </w:t>
      </w:r>
      <w:r>
        <w:rPr>
          <w:rFonts w:ascii="Arial" w:hAnsi="Arial" w:cs="Arial"/>
          <w:bCs/>
        </w:rPr>
        <w:t xml:space="preserve">within this paper is to offer a secondary analysis of the data, in order to </w:t>
      </w:r>
      <w:r w:rsidRPr="00F462B6">
        <w:rPr>
          <w:rFonts w:ascii="Arial" w:hAnsi="Arial" w:cs="Arial"/>
          <w:bCs/>
        </w:rPr>
        <w:t xml:space="preserve">understand the concerns of </w:t>
      </w:r>
      <w:proofErr w:type="spellStart"/>
      <w:r>
        <w:rPr>
          <w:rFonts w:ascii="Arial" w:hAnsi="Arial" w:cs="Arial"/>
          <w:bCs/>
        </w:rPr>
        <w:t>PwD</w:t>
      </w:r>
      <w:proofErr w:type="spellEnd"/>
      <w:r w:rsidRPr="00F462B6">
        <w:rPr>
          <w:rFonts w:ascii="Arial" w:hAnsi="Arial" w:cs="Arial"/>
          <w:bCs/>
        </w:rPr>
        <w:t xml:space="preserve"> and their family </w:t>
      </w:r>
      <w:proofErr w:type="spellStart"/>
      <w:r w:rsidRPr="00F462B6">
        <w:rPr>
          <w:rFonts w:ascii="Arial" w:hAnsi="Arial" w:cs="Arial"/>
          <w:bCs/>
        </w:rPr>
        <w:t>carers</w:t>
      </w:r>
      <w:proofErr w:type="spellEnd"/>
      <w:r w:rsidRPr="00F462B6">
        <w:rPr>
          <w:rFonts w:ascii="Arial" w:hAnsi="Arial" w:cs="Arial"/>
          <w:bCs/>
        </w:rPr>
        <w:t xml:space="preserve"> regarding risk and abuse</w:t>
      </w:r>
      <w:r>
        <w:rPr>
          <w:rFonts w:ascii="Arial" w:hAnsi="Arial" w:cs="Arial"/>
          <w:bCs/>
        </w:rPr>
        <w:t>,</w:t>
      </w:r>
      <w:r w:rsidRPr="00F462B6">
        <w:rPr>
          <w:rFonts w:ascii="Arial" w:hAnsi="Arial" w:cs="Arial"/>
          <w:bCs/>
        </w:rPr>
        <w:t xml:space="preserve"> as expressed </w:t>
      </w:r>
      <w:r>
        <w:rPr>
          <w:rFonts w:ascii="Arial" w:hAnsi="Arial" w:cs="Arial"/>
          <w:bCs/>
        </w:rPr>
        <w:t>spontaneously</w:t>
      </w:r>
      <w:r w:rsidRPr="00F462B6">
        <w:rPr>
          <w:rFonts w:ascii="Arial" w:hAnsi="Arial" w:cs="Arial"/>
          <w:bCs/>
        </w:rPr>
        <w:t xml:space="preserve"> in their narratives. </w:t>
      </w:r>
    </w:p>
    <w:p w14:paraId="06E23D8A" w14:textId="77777777" w:rsidR="0064727E" w:rsidRPr="00F462B6" w:rsidRDefault="0064727E" w:rsidP="0014798C">
      <w:pPr>
        <w:spacing w:line="480" w:lineRule="auto"/>
        <w:rPr>
          <w:rFonts w:ascii="Arial" w:hAnsi="Arial" w:cs="Arial"/>
          <w:bCs/>
        </w:rPr>
      </w:pPr>
    </w:p>
    <w:p w14:paraId="305F90E7" w14:textId="77777777" w:rsidR="0064727E" w:rsidRPr="00F462B6" w:rsidRDefault="0064727E" w:rsidP="0014798C">
      <w:pPr>
        <w:spacing w:line="480" w:lineRule="auto"/>
        <w:rPr>
          <w:rFonts w:ascii="Arial" w:hAnsi="Arial" w:cs="Arial"/>
          <w:b/>
          <w:bCs/>
        </w:rPr>
      </w:pPr>
      <w:r w:rsidRPr="00F462B6">
        <w:rPr>
          <w:rFonts w:ascii="Arial" w:hAnsi="Arial" w:cs="Arial"/>
          <w:b/>
          <w:bCs/>
        </w:rPr>
        <w:t>Method</w:t>
      </w:r>
    </w:p>
    <w:p w14:paraId="5D46C97B" w14:textId="77777777" w:rsidR="0064727E" w:rsidRPr="00F462B6" w:rsidRDefault="0064727E" w:rsidP="0014798C">
      <w:pPr>
        <w:spacing w:line="480" w:lineRule="auto"/>
        <w:rPr>
          <w:rFonts w:ascii="Arial" w:hAnsi="Arial" w:cs="Arial"/>
          <w:bCs/>
        </w:rPr>
      </w:pPr>
    </w:p>
    <w:p w14:paraId="7FAC4C2C" w14:textId="2434B13E" w:rsidR="0064727E" w:rsidRPr="00F462B6" w:rsidRDefault="0064727E" w:rsidP="0014798C">
      <w:pPr>
        <w:spacing w:line="480" w:lineRule="auto"/>
        <w:rPr>
          <w:rFonts w:ascii="Arial" w:hAnsi="Arial" w:cs="Arial"/>
          <w:bCs/>
        </w:rPr>
      </w:pPr>
      <w:r w:rsidRPr="00F462B6">
        <w:rPr>
          <w:rFonts w:ascii="Arial" w:hAnsi="Arial" w:cs="Arial"/>
          <w:bCs/>
        </w:rPr>
        <w:t>The project was granted ethical approval by Staffordshire University Ethics Committee</w:t>
      </w:r>
      <w:r>
        <w:rPr>
          <w:rStyle w:val="FootnoteReference"/>
          <w:rFonts w:ascii="Arial" w:hAnsi="Arial" w:cs="Arial"/>
          <w:bCs/>
        </w:rPr>
        <w:footnoteReference w:id="1"/>
      </w:r>
      <w:r w:rsidRPr="00F462B6">
        <w:rPr>
          <w:rFonts w:ascii="Arial" w:hAnsi="Arial" w:cs="Arial"/>
          <w:bCs/>
        </w:rPr>
        <w:t xml:space="preserve">. </w:t>
      </w:r>
      <w:proofErr w:type="spellStart"/>
      <w:r>
        <w:rPr>
          <w:rFonts w:ascii="Arial" w:hAnsi="Arial" w:cs="Arial"/>
          <w:bCs/>
        </w:rPr>
        <w:t>PwD</w:t>
      </w:r>
      <w:proofErr w:type="spellEnd"/>
      <w:r w:rsidRPr="00F462B6">
        <w:rPr>
          <w:rFonts w:ascii="Arial" w:hAnsi="Arial" w:cs="Arial"/>
          <w:bCs/>
        </w:rPr>
        <w:t xml:space="preserve"> and the </w:t>
      </w:r>
      <w:proofErr w:type="spellStart"/>
      <w:r w:rsidRPr="00F462B6">
        <w:rPr>
          <w:rFonts w:ascii="Arial" w:hAnsi="Arial" w:cs="Arial"/>
          <w:bCs/>
        </w:rPr>
        <w:t>carers</w:t>
      </w:r>
      <w:proofErr w:type="spellEnd"/>
      <w:r w:rsidRPr="00F462B6">
        <w:rPr>
          <w:rFonts w:ascii="Arial" w:hAnsi="Arial" w:cs="Arial"/>
          <w:bCs/>
        </w:rPr>
        <w:t xml:space="preserve"> of people living with dementia were recruited through third sector </w:t>
      </w:r>
      <w:proofErr w:type="spellStart"/>
      <w:r w:rsidRPr="00F462B6">
        <w:rPr>
          <w:rFonts w:ascii="Arial" w:hAnsi="Arial" w:cs="Arial"/>
          <w:bCs/>
        </w:rPr>
        <w:t>organisations</w:t>
      </w:r>
      <w:proofErr w:type="spellEnd"/>
      <w:r>
        <w:rPr>
          <w:rFonts w:ascii="Arial" w:hAnsi="Arial" w:cs="Arial"/>
          <w:bCs/>
        </w:rPr>
        <w:t xml:space="preserve">, </w:t>
      </w:r>
      <w:r w:rsidRPr="00F462B6">
        <w:rPr>
          <w:rFonts w:ascii="Arial" w:hAnsi="Arial" w:cs="Arial"/>
          <w:bCs/>
        </w:rPr>
        <w:t xml:space="preserve">and produced a spoken or written personal narrative of their journey with dementia, either on their own or as a couple, when both partners wished to be involved jointly. Spoken narratives were transcribed verbatim and returned to participants for checking. All narratives </w:t>
      </w:r>
      <w:r w:rsidRPr="00F462B6">
        <w:rPr>
          <w:rFonts w:ascii="Arial" w:hAnsi="Arial" w:cs="Arial"/>
          <w:bCs/>
        </w:rPr>
        <w:lastRenderedPageBreak/>
        <w:t xml:space="preserve">were </w:t>
      </w:r>
      <w:proofErr w:type="spellStart"/>
      <w:r w:rsidRPr="00F462B6">
        <w:rPr>
          <w:rFonts w:ascii="Arial" w:hAnsi="Arial" w:cs="Arial"/>
          <w:bCs/>
        </w:rPr>
        <w:t>analysed</w:t>
      </w:r>
      <w:proofErr w:type="spellEnd"/>
      <w:r w:rsidRPr="00F462B6">
        <w:rPr>
          <w:rFonts w:ascii="Arial" w:hAnsi="Arial" w:cs="Arial"/>
          <w:bCs/>
        </w:rPr>
        <w:t xml:space="preserve"> thematically using a qualitative analysis computer software package (NVivo) </w:t>
      </w:r>
      <w:r w:rsidRPr="00F462B6">
        <w:rPr>
          <w:rFonts w:ascii="Arial" w:hAnsi="Arial" w:cs="Arial"/>
          <w:bCs/>
          <w:noProof/>
        </w:rPr>
        <w:t>(Bazeley, 2007; QSR International, 2011)</w:t>
      </w:r>
      <w:r w:rsidRPr="00F462B6">
        <w:rPr>
          <w:rFonts w:ascii="Arial" w:hAnsi="Arial" w:cs="Arial"/>
          <w:bCs/>
        </w:rPr>
        <w:t xml:space="preserve">. </w:t>
      </w:r>
      <w:r>
        <w:rPr>
          <w:rFonts w:ascii="Arial" w:hAnsi="Arial" w:cs="Arial"/>
          <w:bCs/>
        </w:rPr>
        <w:t xml:space="preserve">The full thematic analysis is reported elsewhere </w:t>
      </w:r>
      <w:r>
        <w:rPr>
          <w:rFonts w:ascii="Arial" w:hAnsi="Arial" w:cs="Arial"/>
          <w:bCs/>
          <w:noProof/>
        </w:rPr>
        <w:t>(Benbow &amp; Kingston, 2016)</w:t>
      </w:r>
      <w:r>
        <w:rPr>
          <w:rFonts w:ascii="Arial" w:hAnsi="Arial" w:cs="Arial"/>
          <w:bCs/>
        </w:rPr>
        <w:t>: this paper reports a secondary analysis of one theme, risk/ abuse/ concern about vulnerability.</w:t>
      </w:r>
      <w:r w:rsidRPr="00F462B6">
        <w:rPr>
          <w:rFonts w:ascii="Arial" w:hAnsi="Arial" w:cs="Arial"/>
          <w:bCs/>
        </w:rPr>
        <w:t xml:space="preserve"> </w:t>
      </w:r>
    </w:p>
    <w:p w14:paraId="632FCB91" w14:textId="77777777" w:rsidR="0064727E" w:rsidRPr="00F462B6" w:rsidRDefault="0064727E" w:rsidP="0014798C">
      <w:pPr>
        <w:spacing w:line="480" w:lineRule="auto"/>
        <w:rPr>
          <w:rFonts w:ascii="Arial" w:hAnsi="Arial" w:cs="Arial"/>
          <w:bCs/>
        </w:rPr>
      </w:pPr>
    </w:p>
    <w:p w14:paraId="3BA15E9B" w14:textId="77777777" w:rsidR="0064727E" w:rsidRPr="00F462B6" w:rsidRDefault="0064727E" w:rsidP="0014798C">
      <w:pPr>
        <w:spacing w:line="480" w:lineRule="auto"/>
        <w:rPr>
          <w:rFonts w:ascii="Arial" w:hAnsi="Arial" w:cs="Arial"/>
          <w:b/>
          <w:bCs/>
        </w:rPr>
      </w:pPr>
      <w:r w:rsidRPr="00F462B6">
        <w:rPr>
          <w:rFonts w:ascii="Arial" w:hAnsi="Arial" w:cs="Arial"/>
          <w:b/>
          <w:bCs/>
        </w:rPr>
        <w:t>Results</w:t>
      </w:r>
    </w:p>
    <w:p w14:paraId="38B72D7C" w14:textId="77777777" w:rsidR="0064727E" w:rsidRPr="00F462B6" w:rsidRDefault="0064727E" w:rsidP="0014798C">
      <w:pPr>
        <w:spacing w:line="480" w:lineRule="auto"/>
        <w:rPr>
          <w:rFonts w:ascii="Arial" w:hAnsi="Arial" w:cs="Arial"/>
          <w:bCs/>
        </w:rPr>
      </w:pPr>
    </w:p>
    <w:p w14:paraId="6658CB55" w14:textId="42231170" w:rsidR="0064727E" w:rsidRDefault="0064727E" w:rsidP="0014798C">
      <w:pPr>
        <w:spacing w:line="480" w:lineRule="auto"/>
        <w:rPr>
          <w:rFonts w:ascii="Arial" w:hAnsi="Arial" w:cs="Arial"/>
          <w:bCs/>
          <w:lang w:val="en-GB"/>
        </w:rPr>
      </w:pPr>
      <w:r w:rsidRPr="00F462B6">
        <w:rPr>
          <w:rFonts w:ascii="Arial" w:hAnsi="Arial" w:cs="Arial"/>
          <w:bCs/>
          <w:lang w:val="en-GB"/>
        </w:rPr>
        <w:t xml:space="preserve">There were fifteen carer narratives; six </w:t>
      </w:r>
      <w:proofErr w:type="gramStart"/>
      <w:r w:rsidRPr="00F462B6">
        <w:rPr>
          <w:rFonts w:ascii="Arial" w:hAnsi="Arial" w:cs="Arial"/>
          <w:bCs/>
          <w:lang w:val="en-GB"/>
        </w:rPr>
        <w:t>couples</w:t>
      </w:r>
      <w:proofErr w:type="gramEnd"/>
      <w:r w:rsidRPr="00F462B6">
        <w:rPr>
          <w:rFonts w:ascii="Arial" w:hAnsi="Arial" w:cs="Arial"/>
          <w:bCs/>
          <w:lang w:val="en-GB"/>
        </w:rPr>
        <w:t xml:space="preserve"> narratives; </w:t>
      </w:r>
      <w:r>
        <w:rPr>
          <w:rFonts w:ascii="Arial" w:hAnsi="Arial" w:cs="Arial"/>
          <w:bCs/>
          <w:lang w:val="en-GB"/>
        </w:rPr>
        <w:t xml:space="preserve">and fourteen </w:t>
      </w:r>
      <w:proofErr w:type="spellStart"/>
      <w:r>
        <w:rPr>
          <w:rFonts w:ascii="Arial" w:hAnsi="Arial" w:cs="Arial"/>
          <w:bCs/>
          <w:lang w:val="en-GB"/>
        </w:rPr>
        <w:t>PwD</w:t>
      </w:r>
      <w:proofErr w:type="spellEnd"/>
      <w:r>
        <w:rPr>
          <w:rFonts w:ascii="Arial" w:hAnsi="Arial" w:cs="Arial"/>
          <w:bCs/>
          <w:lang w:val="en-GB"/>
        </w:rPr>
        <w:t xml:space="preserve"> narratives, giving a total of 35 narratives involving</w:t>
      </w:r>
      <w:r w:rsidRPr="00F462B6">
        <w:rPr>
          <w:rFonts w:ascii="Arial" w:hAnsi="Arial" w:cs="Arial"/>
          <w:bCs/>
          <w:lang w:val="en-GB"/>
        </w:rPr>
        <w:t xml:space="preserve"> 41 individuals. </w:t>
      </w:r>
      <w:r>
        <w:rPr>
          <w:rFonts w:ascii="Arial" w:hAnsi="Arial" w:cs="Arial"/>
          <w:bCs/>
          <w:lang w:val="en-GB"/>
        </w:rPr>
        <w:t xml:space="preserve">Table 1 gives demographic information about the participants and </w:t>
      </w:r>
      <w:r>
        <w:rPr>
          <w:rFonts w:ascii="Arial" w:hAnsi="Arial" w:cs="Arial"/>
          <w:bCs/>
        </w:rPr>
        <w:t>Table 2</w:t>
      </w:r>
      <w:r w:rsidRPr="00F462B6">
        <w:rPr>
          <w:rFonts w:ascii="Arial" w:hAnsi="Arial" w:cs="Arial"/>
          <w:bCs/>
        </w:rPr>
        <w:t xml:space="preserve"> lists sub-themes within each category of risk/ abuse.</w:t>
      </w:r>
    </w:p>
    <w:p w14:paraId="777D5B2F" w14:textId="77777777" w:rsidR="0064727E" w:rsidRDefault="0064727E" w:rsidP="0014798C">
      <w:pPr>
        <w:spacing w:line="480" w:lineRule="auto"/>
        <w:rPr>
          <w:rFonts w:ascii="Arial" w:hAnsi="Arial" w:cs="Arial"/>
          <w:bCs/>
          <w:lang w:val="en-GB"/>
        </w:rPr>
      </w:pPr>
    </w:p>
    <w:p w14:paraId="1F201C14" w14:textId="5AC05DA4" w:rsidR="0064727E" w:rsidRDefault="0064727E" w:rsidP="0014798C">
      <w:pPr>
        <w:spacing w:line="480" w:lineRule="auto"/>
        <w:rPr>
          <w:rFonts w:ascii="Arial" w:hAnsi="Arial" w:cs="Arial"/>
          <w:bCs/>
        </w:rPr>
      </w:pPr>
      <w:r w:rsidRPr="00F462B6">
        <w:rPr>
          <w:rFonts w:ascii="Arial" w:hAnsi="Arial" w:cs="Arial"/>
          <w:bCs/>
        </w:rPr>
        <w:t>Driving was the area most often highlighted in te</w:t>
      </w:r>
      <w:r>
        <w:rPr>
          <w:rFonts w:ascii="Arial" w:hAnsi="Arial" w:cs="Arial"/>
          <w:bCs/>
        </w:rPr>
        <w:t>rms of risk and was addressed in the narratives of</w:t>
      </w:r>
      <w:r w:rsidRPr="00F462B6">
        <w:rPr>
          <w:rFonts w:ascii="Arial" w:hAnsi="Arial" w:cs="Arial"/>
          <w:bCs/>
        </w:rPr>
        <w:t xml:space="preserve"> </w:t>
      </w:r>
      <w:r>
        <w:rPr>
          <w:rFonts w:ascii="Arial" w:hAnsi="Arial" w:cs="Arial"/>
          <w:bCs/>
        </w:rPr>
        <w:t>six</w:t>
      </w:r>
      <w:r w:rsidRPr="00F462B6">
        <w:rPr>
          <w:rFonts w:ascii="Arial" w:hAnsi="Arial" w:cs="Arial"/>
          <w:bCs/>
        </w:rPr>
        <w:t xml:space="preserve"> </w:t>
      </w:r>
      <w:proofErr w:type="spellStart"/>
      <w:r w:rsidRPr="00F462B6">
        <w:rPr>
          <w:rFonts w:ascii="Arial" w:hAnsi="Arial" w:cs="Arial"/>
          <w:bCs/>
        </w:rPr>
        <w:t>carers</w:t>
      </w:r>
      <w:proofErr w:type="spellEnd"/>
      <w:r w:rsidRPr="00F462B6">
        <w:rPr>
          <w:rFonts w:ascii="Arial" w:hAnsi="Arial" w:cs="Arial"/>
          <w:bCs/>
        </w:rPr>
        <w:t xml:space="preserve">, </w:t>
      </w:r>
      <w:r>
        <w:rPr>
          <w:rFonts w:ascii="Arial" w:hAnsi="Arial" w:cs="Arial"/>
          <w:bCs/>
        </w:rPr>
        <w:t>five</w:t>
      </w:r>
      <w:r w:rsidRPr="00F462B6">
        <w:rPr>
          <w:rFonts w:ascii="Arial" w:hAnsi="Arial" w:cs="Arial"/>
          <w:bCs/>
        </w:rPr>
        <w:t xml:space="preserve"> couples and </w:t>
      </w:r>
      <w:r>
        <w:rPr>
          <w:rFonts w:ascii="Arial" w:hAnsi="Arial" w:cs="Arial"/>
          <w:bCs/>
        </w:rPr>
        <w:t>three</w:t>
      </w:r>
      <w:r w:rsidRPr="00F462B6">
        <w:rPr>
          <w:rFonts w:ascii="Arial" w:hAnsi="Arial" w:cs="Arial"/>
          <w:bCs/>
        </w:rPr>
        <w:t xml:space="preserve"> </w:t>
      </w:r>
      <w:proofErr w:type="spellStart"/>
      <w:r>
        <w:rPr>
          <w:rFonts w:ascii="Arial" w:hAnsi="Arial" w:cs="Arial"/>
          <w:bCs/>
        </w:rPr>
        <w:t>PwD</w:t>
      </w:r>
      <w:proofErr w:type="spellEnd"/>
      <w:r w:rsidRPr="00F462B6">
        <w:rPr>
          <w:rFonts w:ascii="Arial" w:hAnsi="Arial" w:cs="Arial"/>
          <w:bCs/>
        </w:rPr>
        <w:t xml:space="preserve">. </w:t>
      </w:r>
      <w:r>
        <w:rPr>
          <w:rFonts w:ascii="Arial" w:hAnsi="Arial" w:cs="Arial"/>
          <w:bCs/>
        </w:rPr>
        <w:t>The following quotations illustrate their concerns:</w:t>
      </w:r>
    </w:p>
    <w:p w14:paraId="2DE1E470" w14:textId="77777777" w:rsidR="0064727E" w:rsidRPr="009F56D8" w:rsidRDefault="0064727E" w:rsidP="0014798C">
      <w:pPr>
        <w:spacing w:line="480" w:lineRule="auto"/>
        <w:rPr>
          <w:rFonts w:ascii="Arial" w:hAnsi="Arial" w:cs="Arial"/>
          <w:bCs/>
        </w:rPr>
      </w:pPr>
      <w:r w:rsidRPr="009F56D8">
        <w:rPr>
          <w:rFonts w:ascii="Arial" w:hAnsi="Arial" w:cs="Arial"/>
          <w:bCs/>
        </w:rPr>
        <w:t>‘</w:t>
      </w:r>
      <w:r w:rsidRPr="009F56D8">
        <w:rPr>
          <w:rFonts w:ascii="Arial" w:hAnsi="Arial" w:cs="Arial"/>
          <w:bCs/>
          <w:i/>
        </w:rPr>
        <w:t>B. kept getting out of his seat belt and standing up on the bus …</w:t>
      </w:r>
      <w:r w:rsidRPr="009F56D8">
        <w:rPr>
          <w:rFonts w:ascii="Arial" w:hAnsi="Arial" w:cs="Arial"/>
          <w:bCs/>
        </w:rPr>
        <w:t>’ (</w:t>
      </w:r>
      <w:proofErr w:type="spellStart"/>
      <w:r w:rsidRPr="009F56D8">
        <w:rPr>
          <w:rFonts w:ascii="Arial" w:hAnsi="Arial" w:cs="Arial"/>
          <w:bCs/>
        </w:rPr>
        <w:t>carer</w:t>
      </w:r>
      <w:proofErr w:type="spellEnd"/>
      <w:r w:rsidRPr="009F56D8">
        <w:rPr>
          <w:rFonts w:ascii="Arial" w:hAnsi="Arial" w:cs="Arial"/>
          <w:bCs/>
        </w:rPr>
        <w:t xml:space="preserve">) </w:t>
      </w:r>
    </w:p>
    <w:p w14:paraId="4E0566DE" w14:textId="77777777" w:rsidR="0064727E" w:rsidRPr="009F56D8" w:rsidRDefault="0064727E" w:rsidP="0014798C">
      <w:pPr>
        <w:spacing w:line="480" w:lineRule="auto"/>
        <w:rPr>
          <w:rFonts w:ascii="Arial" w:hAnsi="Arial" w:cs="Arial"/>
          <w:bCs/>
        </w:rPr>
      </w:pPr>
      <w:r w:rsidRPr="009F56D8">
        <w:rPr>
          <w:rFonts w:ascii="Arial" w:hAnsi="Arial" w:cs="Arial"/>
          <w:bCs/>
        </w:rPr>
        <w:t>‘</w:t>
      </w:r>
      <w:r w:rsidRPr="009F56D8">
        <w:rPr>
          <w:rFonts w:ascii="Arial" w:hAnsi="Arial" w:cs="Arial"/>
          <w:bCs/>
          <w:i/>
        </w:rPr>
        <w:t>He was threatening to jump out of the car, he did, he was banging on the door</w:t>
      </w:r>
      <w:r w:rsidRPr="009F56D8">
        <w:rPr>
          <w:rFonts w:ascii="Arial" w:hAnsi="Arial" w:cs="Arial"/>
          <w:bCs/>
        </w:rPr>
        <w:t xml:space="preserve"> …’ (</w:t>
      </w:r>
      <w:proofErr w:type="spellStart"/>
      <w:r w:rsidRPr="009F56D8">
        <w:rPr>
          <w:rFonts w:ascii="Arial" w:hAnsi="Arial" w:cs="Arial"/>
          <w:bCs/>
        </w:rPr>
        <w:t>carer</w:t>
      </w:r>
      <w:proofErr w:type="spellEnd"/>
      <w:r w:rsidRPr="009F56D8">
        <w:rPr>
          <w:rFonts w:ascii="Arial" w:hAnsi="Arial" w:cs="Arial"/>
          <w:bCs/>
        </w:rPr>
        <w:t>)</w:t>
      </w:r>
    </w:p>
    <w:p w14:paraId="404825BF" w14:textId="77777777" w:rsidR="0064727E" w:rsidRPr="009F56D8" w:rsidRDefault="0064727E" w:rsidP="0014798C">
      <w:pPr>
        <w:spacing w:line="480" w:lineRule="auto"/>
        <w:rPr>
          <w:rFonts w:ascii="Arial" w:hAnsi="Arial" w:cs="Arial"/>
          <w:bCs/>
        </w:rPr>
      </w:pPr>
      <w:r w:rsidRPr="009F56D8">
        <w:rPr>
          <w:rFonts w:ascii="Arial" w:hAnsi="Arial" w:cs="Arial"/>
          <w:bCs/>
        </w:rPr>
        <w:t xml:space="preserve"> ‘</w:t>
      </w:r>
      <w:r w:rsidRPr="009F56D8">
        <w:rPr>
          <w:rFonts w:ascii="Arial" w:hAnsi="Arial" w:cs="Arial"/>
          <w:bCs/>
          <w:i/>
        </w:rPr>
        <w:t>he lost control while driving his car</w:t>
      </w:r>
      <w:r w:rsidRPr="009F56D8">
        <w:rPr>
          <w:rFonts w:ascii="Arial" w:hAnsi="Arial" w:cs="Arial"/>
          <w:bCs/>
        </w:rPr>
        <w:t xml:space="preserve"> …’ (</w:t>
      </w:r>
      <w:proofErr w:type="spellStart"/>
      <w:r w:rsidRPr="009F56D8">
        <w:rPr>
          <w:rFonts w:ascii="Arial" w:hAnsi="Arial" w:cs="Arial"/>
          <w:bCs/>
        </w:rPr>
        <w:t>carer</w:t>
      </w:r>
      <w:proofErr w:type="spellEnd"/>
      <w:r w:rsidRPr="009F56D8">
        <w:rPr>
          <w:rFonts w:ascii="Arial" w:hAnsi="Arial" w:cs="Arial"/>
          <w:bCs/>
        </w:rPr>
        <w:t>)</w:t>
      </w:r>
    </w:p>
    <w:p w14:paraId="2ADCD4B9" w14:textId="20D54ACD" w:rsidR="0064727E" w:rsidRPr="009F56D8" w:rsidRDefault="0064727E" w:rsidP="0014798C">
      <w:pPr>
        <w:spacing w:line="480" w:lineRule="auto"/>
        <w:rPr>
          <w:rFonts w:ascii="Arial" w:hAnsi="Arial" w:cs="Arial"/>
          <w:bCs/>
        </w:rPr>
      </w:pPr>
      <w:r w:rsidRPr="009F56D8">
        <w:rPr>
          <w:rFonts w:ascii="Arial" w:hAnsi="Arial" w:cs="Arial"/>
          <w:bCs/>
        </w:rPr>
        <w:t>‘</w:t>
      </w:r>
      <w:r w:rsidRPr="009F56D8">
        <w:rPr>
          <w:rFonts w:ascii="Arial" w:hAnsi="Arial" w:cs="Arial"/>
          <w:bCs/>
          <w:i/>
        </w:rPr>
        <w:t>I came to the traffic lights at the end of the road and I had to stop and think, what does that signal mean?</w:t>
      </w:r>
      <w:r w:rsidRPr="009F56D8">
        <w:rPr>
          <w:rFonts w:ascii="Arial" w:hAnsi="Arial" w:cs="Arial"/>
          <w:bCs/>
        </w:rPr>
        <w:t>’ (</w:t>
      </w:r>
      <w:proofErr w:type="spellStart"/>
      <w:r>
        <w:rPr>
          <w:rFonts w:ascii="Arial" w:hAnsi="Arial" w:cs="Arial"/>
          <w:bCs/>
        </w:rPr>
        <w:t>PwD</w:t>
      </w:r>
      <w:proofErr w:type="spellEnd"/>
      <w:r w:rsidRPr="009F56D8">
        <w:rPr>
          <w:rFonts w:ascii="Arial" w:hAnsi="Arial" w:cs="Arial"/>
          <w:bCs/>
        </w:rPr>
        <w:t>)</w:t>
      </w:r>
    </w:p>
    <w:p w14:paraId="74D989DB" w14:textId="31A3555E" w:rsidR="0064727E" w:rsidRDefault="0064727E" w:rsidP="0014798C">
      <w:pPr>
        <w:spacing w:line="480" w:lineRule="auto"/>
        <w:rPr>
          <w:rFonts w:ascii="Arial" w:hAnsi="Arial" w:cs="Arial"/>
          <w:bCs/>
        </w:rPr>
      </w:pPr>
      <w:r w:rsidRPr="009F56D8">
        <w:rPr>
          <w:rFonts w:ascii="Arial" w:hAnsi="Arial" w:cs="Arial"/>
          <w:bCs/>
        </w:rPr>
        <w:t>‘</w:t>
      </w:r>
      <w:r w:rsidRPr="009F56D8">
        <w:rPr>
          <w:rFonts w:ascii="Arial" w:hAnsi="Arial" w:cs="Arial"/>
          <w:bCs/>
          <w:i/>
        </w:rPr>
        <w:t>I couldn’t see any need for me to slow down at all …</w:t>
      </w:r>
      <w:r w:rsidRPr="009F56D8">
        <w:rPr>
          <w:rFonts w:ascii="Arial" w:hAnsi="Arial" w:cs="Arial"/>
          <w:bCs/>
        </w:rPr>
        <w:t>’ (</w:t>
      </w:r>
      <w:proofErr w:type="spellStart"/>
      <w:r>
        <w:rPr>
          <w:rFonts w:ascii="Arial" w:hAnsi="Arial" w:cs="Arial"/>
          <w:bCs/>
        </w:rPr>
        <w:t>PwD</w:t>
      </w:r>
      <w:proofErr w:type="spellEnd"/>
      <w:r w:rsidRPr="009F56D8">
        <w:rPr>
          <w:rFonts w:ascii="Arial" w:hAnsi="Arial" w:cs="Arial"/>
          <w:bCs/>
        </w:rPr>
        <w:t>)</w:t>
      </w:r>
    </w:p>
    <w:p w14:paraId="588A8FCB" w14:textId="77777777" w:rsidR="0064727E" w:rsidRDefault="0064727E" w:rsidP="0014798C">
      <w:pPr>
        <w:spacing w:line="480" w:lineRule="auto"/>
        <w:rPr>
          <w:rFonts w:ascii="Arial" w:hAnsi="Arial" w:cs="Arial"/>
          <w:bCs/>
        </w:rPr>
      </w:pPr>
    </w:p>
    <w:p w14:paraId="56BB34B0" w14:textId="6B1700B0" w:rsidR="0064727E" w:rsidRDefault="0064727E" w:rsidP="0014798C">
      <w:pPr>
        <w:spacing w:line="480" w:lineRule="auto"/>
        <w:rPr>
          <w:rFonts w:ascii="Arial" w:hAnsi="Arial" w:cs="Arial"/>
          <w:bCs/>
        </w:rPr>
      </w:pPr>
      <w:r>
        <w:rPr>
          <w:rFonts w:ascii="Arial" w:hAnsi="Arial" w:cs="Arial"/>
          <w:bCs/>
        </w:rPr>
        <w:t xml:space="preserve">Safety in the home was a concern voiced in three </w:t>
      </w:r>
      <w:proofErr w:type="spellStart"/>
      <w:r>
        <w:rPr>
          <w:rFonts w:ascii="Arial" w:hAnsi="Arial" w:cs="Arial"/>
          <w:bCs/>
        </w:rPr>
        <w:t>carer</w:t>
      </w:r>
      <w:proofErr w:type="spellEnd"/>
      <w:r>
        <w:rPr>
          <w:rFonts w:ascii="Arial" w:hAnsi="Arial" w:cs="Arial"/>
          <w:bCs/>
        </w:rPr>
        <w:t xml:space="preserve"> narratives, three </w:t>
      </w:r>
      <w:proofErr w:type="gramStart"/>
      <w:r>
        <w:rPr>
          <w:rFonts w:ascii="Arial" w:hAnsi="Arial" w:cs="Arial"/>
          <w:bCs/>
        </w:rPr>
        <w:t>couples</w:t>
      </w:r>
      <w:proofErr w:type="gramEnd"/>
      <w:r>
        <w:rPr>
          <w:rFonts w:ascii="Arial" w:hAnsi="Arial" w:cs="Arial"/>
          <w:bCs/>
        </w:rPr>
        <w:t xml:space="preserve"> narratives and three </w:t>
      </w:r>
      <w:proofErr w:type="spellStart"/>
      <w:r>
        <w:rPr>
          <w:rFonts w:ascii="Arial" w:hAnsi="Arial" w:cs="Arial"/>
          <w:bCs/>
        </w:rPr>
        <w:t>PwD</w:t>
      </w:r>
      <w:proofErr w:type="spellEnd"/>
      <w:r>
        <w:rPr>
          <w:rFonts w:ascii="Arial" w:hAnsi="Arial" w:cs="Arial"/>
          <w:bCs/>
        </w:rPr>
        <w:t xml:space="preserve"> narratives. This subtheme included </w:t>
      </w:r>
      <w:r>
        <w:rPr>
          <w:rFonts w:ascii="Arial" w:hAnsi="Arial" w:cs="Arial"/>
          <w:bCs/>
        </w:rPr>
        <w:lastRenderedPageBreak/>
        <w:t>concerns about kitchen safety, smoking cigarettes and taking medication; for example:</w:t>
      </w:r>
    </w:p>
    <w:p w14:paraId="66E12AE3" w14:textId="77777777" w:rsidR="0064727E" w:rsidRPr="00FF52D6" w:rsidRDefault="0064727E" w:rsidP="0014798C">
      <w:pPr>
        <w:spacing w:line="480" w:lineRule="auto"/>
        <w:rPr>
          <w:rFonts w:ascii="Arial" w:hAnsi="Arial" w:cs="Arial"/>
          <w:bCs/>
        </w:rPr>
      </w:pPr>
      <w:r w:rsidRPr="00FF52D6">
        <w:rPr>
          <w:rFonts w:ascii="Arial" w:hAnsi="Arial" w:cs="Arial"/>
          <w:bCs/>
        </w:rPr>
        <w:t>‘</w:t>
      </w:r>
      <w:r w:rsidRPr="00C01F0F">
        <w:rPr>
          <w:rFonts w:ascii="Arial" w:hAnsi="Arial" w:cs="Arial"/>
          <w:bCs/>
          <w:i/>
        </w:rPr>
        <w:t>she leaves doors open …</w:t>
      </w:r>
      <w:r w:rsidRPr="00FF52D6">
        <w:rPr>
          <w:rFonts w:ascii="Arial" w:hAnsi="Arial" w:cs="Arial"/>
          <w:bCs/>
        </w:rPr>
        <w:t>’ (</w:t>
      </w:r>
      <w:proofErr w:type="spellStart"/>
      <w:r w:rsidRPr="00FF52D6">
        <w:rPr>
          <w:rFonts w:ascii="Arial" w:hAnsi="Arial" w:cs="Arial"/>
          <w:bCs/>
        </w:rPr>
        <w:t>carer</w:t>
      </w:r>
      <w:proofErr w:type="spellEnd"/>
      <w:r w:rsidRPr="00FF52D6">
        <w:rPr>
          <w:rFonts w:ascii="Arial" w:hAnsi="Arial" w:cs="Arial"/>
          <w:bCs/>
        </w:rPr>
        <w:t>)</w:t>
      </w:r>
    </w:p>
    <w:p w14:paraId="67373655" w14:textId="77777777" w:rsidR="0064727E" w:rsidRPr="00FF52D6" w:rsidRDefault="0064727E" w:rsidP="0014798C">
      <w:pPr>
        <w:spacing w:line="480" w:lineRule="auto"/>
        <w:rPr>
          <w:rFonts w:ascii="Arial" w:hAnsi="Arial" w:cs="Arial"/>
          <w:bCs/>
        </w:rPr>
      </w:pPr>
      <w:r w:rsidRPr="00FF52D6">
        <w:rPr>
          <w:rFonts w:ascii="Arial" w:hAnsi="Arial" w:cs="Arial"/>
          <w:bCs/>
        </w:rPr>
        <w:t>‘</w:t>
      </w:r>
      <w:r w:rsidRPr="00C01F0F">
        <w:rPr>
          <w:rFonts w:ascii="Arial" w:hAnsi="Arial" w:cs="Arial"/>
          <w:bCs/>
          <w:i/>
        </w:rPr>
        <w:t>I thought I’d knock the kettle off …</w:t>
      </w:r>
      <w:r w:rsidRPr="00FF52D6">
        <w:rPr>
          <w:rFonts w:ascii="Arial" w:hAnsi="Arial" w:cs="Arial"/>
          <w:bCs/>
        </w:rPr>
        <w:t>’ (couple)</w:t>
      </w:r>
    </w:p>
    <w:p w14:paraId="4C2C3BFC" w14:textId="77777777" w:rsidR="0064727E" w:rsidRPr="00FF52D6" w:rsidRDefault="0064727E" w:rsidP="0014798C">
      <w:pPr>
        <w:spacing w:line="480" w:lineRule="auto"/>
        <w:rPr>
          <w:rFonts w:ascii="Arial" w:hAnsi="Arial" w:cs="Arial"/>
          <w:bCs/>
        </w:rPr>
      </w:pPr>
      <w:r w:rsidRPr="00FF52D6">
        <w:rPr>
          <w:rFonts w:ascii="Arial" w:hAnsi="Arial" w:cs="Arial"/>
          <w:bCs/>
        </w:rPr>
        <w:t>‘</w:t>
      </w:r>
      <w:r w:rsidRPr="00C01F0F">
        <w:rPr>
          <w:rFonts w:ascii="Arial" w:hAnsi="Arial" w:cs="Arial"/>
          <w:bCs/>
          <w:i/>
        </w:rPr>
        <w:t>several times she had probably not only had one dose, she had probably had three doses …</w:t>
      </w:r>
      <w:r w:rsidRPr="00FF52D6">
        <w:rPr>
          <w:rFonts w:ascii="Arial" w:hAnsi="Arial" w:cs="Arial"/>
          <w:bCs/>
        </w:rPr>
        <w:t>’ (couple)</w:t>
      </w:r>
    </w:p>
    <w:p w14:paraId="58061BF8" w14:textId="77777777" w:rsidR="0064727E" w:rsidRPr="00FF52D6" w:rsidRDefault="0064727E" w:rsidP="0014798C">
      <w:pPr>
        <w:spacing w:line="480" w:lineRule="auto"/>
        <w:rPr>
          <w:rFonts w:ascii="Arial" w:hAnsi="Arial" w:cs="Arial"/>
          <w:bCs/>
        </w:rPr>
      </w:pPr>
      <w:r w:rsidRPr="00FF52D6">
        <w:rPr>
          <w:rFonts w:ascii="Arial" w:hAnsi="Arial" w:cs="Arial"/>
          <w:bCs/>
        </w:rPr>
        <w:t>‘</w:t>
      </w:r>
      <w:r w:rsidRPr="00C01F0F">
        <w:rPr>
          <w:rFonts w:ascii="Arial" w:hAnsi="Arial" w:cs="Arial"/>
          <w:bCs/>
          <w:i/>
        </w:rPr>
        <w:t>leaving the gas on … couldn’t turn the electrics off …</w:t>
      </w:r>
      <w:r w:rsidRPr="00FF52D6">
        <w:rPr>
          <w:rFonts w:ascii="Arial" w:hAnsi="Arial" w:cs="Arial"/>
          <w:bCs/>
        </w:rPr>
        <w:t>’ (couple)</w:t>
      </w:r>
    </w:p>
    <w:p w14:paraId="7D6BE8BC" w14:textId="6C825293" w:rsidR="0064727E" w:rsidRDefault="0064727E" w:rsidP="0014798C">
      <w:pPr>
        <w:spacing w:line="480" w:lineRule="auto"/>
        <w:rPr>
          <w:rFonts w:ascii="Arial" w:hAnsi="Arial" w:cs="Arial"/>
          <w:bCs/>
        </w:rPr>
      </w:pPr>
      <w:r w:rsidRPr="00FF52D6">
        <w:rPr>
          <w:rFonts w:ascii="Arial" w:hAnsi="Arial" w:cs="Arial"/>
          <w:bCs/>
        </w:rPr>
        <w:t>‘</w:t>
      </w:r>
      <w:r w:rsidRPr="00C01F0F">
        <w:rPr>
          <w:rFonts w:ascii="Arial" w:hAnsi="Arial" w:cs="Arial"/>
          <w:bCs/>
          <w:i/>
        </w:rPr>
        <w:t>he took the cigarettes away …</w:t>
      </w:r>
      <w:r w:rsidRPr="00FF52D6">
        <w:rPr>
          <w:rFonts w:ascii="Arial" w:hAnsi="Arial" w:cs="Arial"/>
          <w:bCs/>
        </w:rPr>
        <w:t>’ (</w:t>
      </w:r>
      <w:proofErr w:type="spellStart"/>
      <w:r>
        <w:rPr>
          <w:rFonts w:ascii="Arial" w:hAnsi="Arial" w:cs="Arial"/>
          <w:bCs/>
        </w:rPr>
        <w:t>PwD</w:t>
      </w:r>
      <w:proofErr w:type="spellEnd"/>
      <w:r w:rsidRPr="00FF52D6">
        <w:rPr>
          <w:rFonts w:ascii="Arial" w:hAnsi="Arial" w:cs="Arial"/>
          <w:bCs/>
        </w:rPr>
        <w:t xml:space="preserve">)  </w:t>
      </w:r>
    </w:p>
    <w:p w14:paraId="2FCC66DD" w14:textId="77777777" w:rsidR="0064727E" w:rsidRDefault="0064727E" w:rsidP="0014798C">
      <w:pPr>
        <w:spacing w:line="480" w:lineRule="auto"/>
        <w:rPr>
          <w:rFonts w:ascii="Arial" w:hAnsi="Arial" w:cs="Arial"/>
          <w:bCs/>
        </w:rPr>
      </w:pPr>
    </w:p>
    <w:p w14:paraId="4F92FBC9" w14:textId="5EA6CE4E" w:rsidR="0064727E" w:rsidRDefault="0064727E" w:rsidP="0014798C">
      <w:pPr>
        <w:spacing w:line="480" w:lineRule="auto"/>
        <w:rPr>
          <w:rFonts w:ascii="Arial" w:hAnsi="Arial" w:cs="Arial"/>
          <w:bCs/>
        </w:rPr>
      </w:pPr>
      <w:r>
        <w:rPr>
          <w:rFonts w:ascii="Arial" w:hAnsi="Arial" w:cs="Arial"/>
          <w:bCs/>
        </w:rPr>
        <w:t xml:space="preserve">Safety outdoors (excluding issues specific to driving) was another subtheme, and featured in the narratives of one </w:t>
      </w:r>
      <w:proofErr w:type="spellStart"/>
      <w:r>
        <w:rPr>
          <w:rFonts w:ascii="Arial" w:hAnsi="Arial" w:cs="Arial"/>
          <w:bCs/>
        </w:rPr>
        <w:t>carer</w:t>
      </w:r>
      <w:proofErr w:type="spellEnd"/>
      <w:r>
        <w:rPr>
          <w:rFonts w:ascii="Arial" w:hAnsi="Arial" w:cs="Arial"/>
          <w:bCs/>
        </w:rPr>
        <w:t xml:space="preserve">, two couples and three </w:t>
      </w:r>
      <w:proofErr w:type="spellStart"/>
      <w:r>
        <w:rPr>
          <w:rFonts w:ascii="Arial" w:hAnsi="Arial" w:cs="Arial"/>
          <w:bCs/>
        </w:rPr>
        <w:t>PwD</w:t>
      </w:r>
      <w:proofErr w:type="spellEnd"/>
      <w:r>
        <w:rPr>
          <w:rFonts w:ascii="Arial" w:hAnsi="Arial" w:cs="Arial"/>
          <w:bCs/>
        </w:rPr>
        <w:t>:</w:t>
      </w:r>
    </w:p>
    <w:p w14:paraId="54D21D25" w14:textId="77777777" w:rsidR="0064727E" w:rsidRPr="00AD6B8C" w:rsidRDefault="0064727E" w:rsidP="0014798C">
      <w:pPr>
        <w:spacing w:line="480" w:lineRule="auto"/>
        <w:rPr>
          <w:rFonts w:ascii="Arial" w:hAnsi="Arial" w:cs="Arial"/>
          <w:bCs/>
        </w:rPr>
      </w:pPr>
      <w:r w:rsidRPr="00AD6B8C">
        <w:rPr>
          <w:rFonts w:ascii="Arial" w:hAnsi="Arial" w:cs="Arial"/>
          <w:bCs/>
        </w:rPr>
        <w:t>‘</w:t>
      </w:r>
      <w:r w:rsidRPr="00AD6B8C">
        <w:rPr>
          <w:rFonts w:ascii="Arial" w:hAnsi="Arial" w:cs="Arial"/>
          <w:bCs/>
          <w:i/>
        </w:rPr>
        <w:t xml:space="preserve">if he sees a </w:t>
      </w:r>
      <w:proofErr w:type="gramStart"/>
      <w:r w:rsidRPr="00AD6B8C">
        <w:rPr>
          <w:rFonts w:ascii="Arial" w:hAnsi="Arial" w:cs="Arial"/>
          <w:bCs/>
          <w:i/>
        </w:rPr>
        <w:t>car</w:t>
      </w:r>
      <w:proofErr w:type="gramEnd"/>
      <w:r w:rsidRPr="00AD6B8C">
        <w:rPr>
          <w:rFonts w:ascii="Arial" w:hAnsi="Arial" w:cs="Arial"/>
          <w:bCs/>
          <w:i/>
        </w:rPr>
        <w:t xml:space="preserve"> he will step into the road to stop it to give him a lift …</w:t>
      </w:r>
      <w:r w:rsidRPr="00AD6B8C">
        <w:rPr>
          <w:rFonts w:ascii="Arial" w:hAnsi="Arial" w:cs="Arial"/>
          <w:bCs/>
        </w:rPr>
        <w:t>’ (couple)</w:t>
      </w:r>
    </w:p>
    <w:p w14:paraId="1BB4E717" w14:textId="40457EBF" w:rsidR="0064727E" w:rsidRDefault="0064727E" w:rsidP="0014798C">
      <w:pPr>
        <w:spacing w:line="480" w:lineRule="auto"/>
        <w:rPr>
          <w:rFonts w:ascii="Arial" w:hAnsi="Arial" w:cs="Arial"/>
          <w:bCs/>
        </w:rPr>
      </w:pPr>
      <w:r w:rsidRPr="00AD6B8C">
        <w:rPr>
          <w:rFonts w:ascii="Arial" w:hAnsi="Arial" w:cs="Arial"/>
          <w:bCs/>
        </w:rPr>
        <w:t>‘</w:t>
      </w:r>
      <w:r w:rsidRPr="00AD6B8C">
        <w:rPr>
          <w:rFonts w:ascii="Arial" w:hAnsi="Arial" w:cs="Arial"/>
          <w:bCs/>
          <w:i/>
        </w:rPr>
        <w:t>a fear that if you do go out you might be ripped off …</w:t>
      </w:r>
      <w:r w:rsidRPr="00AD6B8C">
        <w:rPr>
          <w:rFonts w:ascii="Arial" w:hAnsi="Arial" w:cs="Arial"/>
          <w:bCs/>
        </w:rPr>
        <w:t xml:space="preserve">’ </w:t>
      </w:r>
      <w:r>
        <w:rPr>
          <w:rFonts w:ascii="Arial" w:hAnsi="Arial" w:cs="Arial"/>
          <w:bCs/>
        </w:rPr>
        <w:t xml:space="preserve">(in relation to taxi fares) </w:t>
      </w:r>
      <w:r w:rsidRPr="00AD6B8C">
        <w:rPr>
          <w:rFonts w:ascii="Arial" w:hAnsi="Arial" w:cs="Arial"/>
          <w:bCs/>
        </w:rPr>
        <w:t>(</w:t>
      </w:r>
      <w:proofErr w:type="spellStart"/>
      <w:r>
        <w:rPr>
          <w:rFonts w:ascii="Arial" w:hAnsi="Arial" w:cs="Arial"/>
          <w:bCs/>
        </w:rPr>
        <w:t>PwD</w:t>
      </w:r>
      <w:proofErr w:type="spellEnd"/>
      <w:r w:rsidRPr="00AD6B8C">
        <w:rPr>
          <w:rFonts w:ascii="Arial" w:hAnsi="Arial" w:cs="Arial"/>
          <w:bCs/>
        </w:rPr>
        <w:t>)</w:t>
      </w:r>
    </w:p>
    <w:p w14:paraId="06121E3F" w14:textId="77777777" w:rsidR="0064727E" w:rsidRDefault="0064727E" w:rsidP="0014798C">
      <w:pPr>
        <w:spacing w:line="480" w:lineRule="auto"/>
        <w:rPr>
          <w:rFonts w:ascii="Arial" w:hAnsi="Arial" w:cs="Arial"/>
          <w:bCs/>
        </w:rPr>
      </w:pPr>
    </w:p>
    <w:p w14:paraId="001F15E8" w14:textId="451C3B41" w:rsidR="0064727E" w:rsidRDefault="0064727E" w:rsidP="0014798C">
      <w:pPr>
        <w:spacing w:line="480" w:lineRule="auto"/>
        <w:rPr>
          <w:rFonts w:ascii="Arial" w:hAnsi="Arial" w:cs="Arial"/>
          <w:bCs/>
        </w:rPr>
      </w:pPr>
      <w:r>
        <w:rPr>
          <w:rFonts w:ascii="Arial" w:hAnsi="Arial" w:cs="Arial"/>
          <w:bCs/>
        </w:rPr>
        <w:t xml:space="preserve">Falls may occur within the home or outside and were mentioned by two </w:t>
      </w:r>
      <w:proofErr w:type="spellStart"/>
      <w:r>
        <w:rPr>
          <w:rFonts w:ascii="Arial" w:hAnsi="Arial" w:cs="Arial"/>
          <w:bCs/>
        </w:rPr>
        <w:t>carers</w:t>
      </w:r>
      <w:proofErr w:type="spellEnd"/>
      <w:r>
        <w:rPr>
          <w:rFonts w:ascii="Arial" w:hAnsi="Arial" w:cs="Arial"/>
          <w:bCs/>
        </w:rPr>
        <w:t xml:space="preserve">, two couples and one </w:t>
      </w:r>
      <w:proofErr w:type="spellStart"/>
      <w:r>
        <w:rPr>
          <w:rFonts w:ascii="Arial" w:hAnsi="Arial" w:cs="Arial"/>
          <w:bCs/>
        </w:rPr>
        <w:t>PwD</w:t>
      </w:r>
      <w:proofErr w:type="spellEnd"/>
      <w:r>
        <w:rPr>
          <w:rFonts w:ascii="Arial" w:hAnsi="Arial" w:cs="Arial"/>
          <w:bCs/>
        </w:rPr>
        <w:t>:</w:t>
      </w:r>
    </w:p>
    <w:p w14:paraId="43980F8A" w14:textId="77777777" w:rsidR="0064727E" w:rsidRPr="00652BAD" w:rsidRDefault="0064727E" w:rsidP="0014798C">
      <w:pPr>
        <w:spacing w:line="480" w:lineRule="auto"/>
        <w:rPr>
          <w:rFonts w:ascii="Arial" w:hAnsi="Arial" w:cs="Arial"/>
          <w:bCs/>
        </w:rPr>
      </w:pPr>
      <w:r w:rsidRPr="00652BAD">
        <w:rPr>
          <w:rFonts w:ascii="Arial" w:hAnsi="Arial" w:cs="Arial"/>
          <w:bCs/>
        </w:rPr>
        <w:t>‘</w:t>
      </w:r>
      <w:r w:rsidRPr="00652BAD">
        <w:rPr>
          <w:rFonts w:ascii="Arial" w:hAnsi="Arial" w:cs="Arial"/>
          <w:bCs/>
          <w:i/>
        </w:rPr>
        <w:t>he fell … and broke his hip and shoulder’</w:t>
      </w:r>
      <w:r w:rsidRPr="00652BAD">
        <w:rPr>
          <w:rFonts w:ascii="Arial" w:hAnsi="Arial" w:cs="Arial"/>
          <w:bCs/>
        </w:rPr>
        <w:t xml:space="preserve"> (</w:t>
      </w:r>
      <w:proofErr w:type="spellStart"/>
      <w:r w:rsidRPr="00652BAD">
        <w:rPr>
          <w:rFonts w:ascii="Arial" w:hAnsi="Arial" w:cs="Arial"/>
          <w:bCs/>
        </w:rPr>
        <w:t>carer</w:t>
      </w:r>
      <w:proofErr w:type="spellEnd"/>
      <w:r w:rsidRPr="00652BAD">
        <w:rPr>
          <w:rFonts w:ascii="Arial" w:hAnsi="Arial" w:cs="Arial"/>
          <w:bCs/>
        </w:rPr>
        <w:t>)</w:t>
      </w:r>
    </w:p>
    <w:p w14:paraId="3B990C0F" w14:textId="77777777" w:rsidR="0064727E" w:rsidRPr="00652BAD" w:rsidRDefault="0064727E" w:rsidP="0014798C">
      <w:pPr>
        <w:spacing w:line="480" w:lineRule="auto"/>
        <w:rPr>
          <w:rFonts w:ascii="Arial" w:hAnsi="Arial" w:cs="Arial"/>
          <w:bCs/>
        </w:rPr>
      </w:pPr>
      <w:r w:rsidRPr="00652BAD">
        <w:rPr>
          <w:rFonts w:ascii="Arial" w:hAnsi="Arial" w:cs="Arial"/>
          <w:bCs/>
        </w:rPr>
        <w:t>‘</w:t>
      </w:r>
      <w:r w:rsidRPr="00652BAD">
        <w:rPr>
          <w:rFonts w:ascii="Arial" w:hAnsi="Arial" w:cs="Arial"/>
          <w:bCs/>
          <w:i/>
        </w:rPr>
        <w:t>we were in danger of falling down the stairs…</w:t>
      </w:r>
      <w:r w:rsidRPr="00652BAD">
        <w:rPr>
          <w:rFonts w:ascii="Arial" w:hAnsi="Arial" w:cs="Arial"/>
          <w:bCs/>
        </w:rPr>
        <w:t>’ (couple)</w:t>
      </w:r>
    </w:p>
    <w:p w14:paraId="79706507" w14:textId="671A0C98" w:rsidR="0064727E" w:rsidRDefault="0064727E" w:rsidP="0014798C">
      <w:pPr>
        <w:spacing w:line="480" w:lineRule="auto"/>
        <w:rPr>
          <w:rFonts w:ascii="Arial" w:hAnsi="Arial" w:cs="Arial"/>
          <w:bCs/>
        </w:rPr>
      </w:pPr>
      <w:r w:rsidRPr="00652BAD">
        <w:rPr>
          <w:rFonts w:ascii="Arial" w:hAnsi="Arial" w:cs="Arial"/>
          <w:bCs/>
        </w:rPr>
        <w:t>‘</w:t>
      </w:r>
      <w:r w:rsidRPr="00652BAD">
        <w:rPr>
          <w:rFonts w:ascii="Arial" w:hAnsi="Arial" w:cs="Arial"/>
          <w:bCs/>
          <w:i/>
        </w:rPr>
        <w:t>the floor dissolves … on the staircase … and I come down on my bottom’</w:t>
      </w:r>
      <w:r w:rsidRPr="00652BAD">
        <w:rPr>
          <w:rFonts w:ascii="Arial" w:hAnsi="Arial" w:cs="Arial"/>
          <w:bCs/>
        </w:rPr>
        <w:t xml:space="preserve"> (</w:t>
      </w:r>
      <w:proofErr w:type="spellStart"/>
      <w:r>
        <w:rPr>
          <w:rFonts w:ascii="Arial" w:hAnsi="Arial" w:cs="Arial"/>
          <w:bCs/>
        </w:rPr>
        <w:t>PwD</w:t>
      </w:r>
      <w:proofErr w:type="spellEnd"/>
      <w:r w:rsidRPr="00652BAD">
        <w:rPr>
          <w:rFonts w:ascii="Arial" w:hAnsi="Arial" w:cs="Arial"/>
          <w:bCs/>
        </w:rPr>
        <w:t>)</w:t>
      </w:r>
    </w:p>
    <w:p w14:paraId="67E0A59E" w14:textId="77777777" w:rsidR="0064727E" w:rsidRDefault="0064727E" w:rsidP="0014798C">
      <w:pPr>
        <w:spacing w:line="480" w:lineRule="auto"/>
        <w:rPr>
          <w:rFonts w:ascii="Arial" w:hAnsi="Arial" w:cs="Arial"/>
          <w:bCs/>
        </w:rPr>
      </w:pPr>
    </w:p>
    <w:p w14:paraId="303E83C7" w14:textId="77777777" w:rsidR="0064727E" w:rsidRDefault="0064727E" w:rsidP="0014798C">
      <w:pPr>
        <w:spacing w:line="480" w:lineRule="auto"/>
        <w:rPr>
          <w:rFonts w:ascii="Arial" w:hAnsi="Arial" w:cs="Arial"/>
          <w:bCs/>
        </w:rPr>
      </w:pPr>
      <w:proofErr w:type="spellStart"/>
      <w:r>
        <w:rPr>
          <w:rFonts w:ascii="Arial" w:hAnsi="Arial" w:cs="Arial"/>
          <w:bCs/>
        </w:rPr>
        <w:lastRenderedPageBreak/>
        <w:t>Carers</w:t>
      </w:r>
      <w:proofErr w:type="spellEnd"/>
      <w:r>
        <w:rPr>
          <w:rFonts w:ascii="Arial" w:hAnsi="Arial" w:cs="Arial"/>
          <w:bCs/>
        </w:rPr>
        <w:t xml:space="preserve">, in four narratives, and one couple, spoke about the </w:t>
      </w:r>
      <w:r w:rsidRPr="00F462B6">
        <w:rPr>
          <w:rFonts w:ascii="Arial" w:hAnsi="Arial" w:cs="Arial"/>
          <w:bCs/>
        </w:rPr>
        <w:t>risks to the per</w:t>
      </w:r>
      <w:r>
        <w:rPr>
          <w:rFonts w:ascii="Arial" w:hAnsi="Arial" w:cs="Arial"/>
          <w:bCs/>
        </w:rPr>
        <w:t>son with dementia from others, a risk that was present in care homes as well as when the person with dementia lived in their own home:</w:t>
      </w:r>
    </w:p>
    <w:p w14:paraId="695239EA" w14:textId="77777777" w:rsidR="0064727E" w:rsidRPr="00D941BA" w:rsidRDefault="0064727E" w:rsidP="0014798C">
      <w:pPr>
        <w:spacing w:line="480" w:lineRule="auto"/>
        <w:rPr>
          <w:rFonts w:ascii="Arial" w:hAnsi="Arial" w:cs="Arial"/>
          <w:bCs/>
        </w:rPr>
      </w:pPr>
      <w:r w:rsidRPr="00D941BA">
        <w:rPr>
          <w:rFonts w:ascii="Arial" w:hAnsi="Arial" w:cs="Arial"/>
          <w:bCs/>
        </w:rPr>
        <w:t>‘</w:t>
      </w:r>
      <w:r w:rsidRPr="00D941BA">
        <w:rPr>
          <w:rFonts w:ascii="Arial" w:hAnsi="Arial" w:cs="Arial"/>
          <w:bCs/>
          <w:i/>
        </w:rPr>
        <w:t xml:space="preserve">there has been a couple of times he has had a slap across his arm’ </w:t>
      </w:r>
      <w:r w:rsidRPr="00D941BA">
        <w:rPr>
          <w:rFonts w:ascii="Arial" w:hAnsi="Arial" w:cs="Arial"/>
          <w:bCs/>
        </w:rPr>
        <w:t>(</w:t>
      </w:r>
      <w:proofErr w:type="spellStart"/>
      <w:r w:rsidRPr="00D941BA">
        <w:rPr>
          <w:rFonts w:ascii="Arial" w:hAnsi="Arial" w:cs="Arial"/>
          <w:bCs/>
        </w:rPr>
        <w:t>carer</w:t>
      </w:r>
      <w:proofErr w:type="spellEnd"/>
      <w:r w:rsidRPr="00D941BA">
        <w:rPr>
          <w:rFonts w:ascii="Arial" w:hAnsi="Arial" w:cs="Arial"/>
          <w:bCs/>
        </w:rPr>
        <w:t>)</w:t>
      </w:r>
    </w:p>
    <w:p w14:paraId="1284B0EF" w14:textId="77777777" w:rsidR="0064727E" w:rsidRDefault="0064727E" w:rsidP="0014798C">
      <w:pPr>
        <w:spacing w:line="480" w:lineRule="auto"/>
        <w:rPr>
          <w:rFonts w:ascii="Arial" w:hAnsi="Arial" w:cs="Arial"/>
          <w:bCs/>
        </w:rPr>
      </w:pPr>
      <w:r w:rsidRPr="00D941BA">
        <w:rPr>
          <w:rFonts w:ascii="Arial" w:hAnsi="Arial" w:cs="Arial"/>
          <w:bCs/>
        </w:rPr>
        <w:t>‘</w:t>
      </w:r>
      <w:r w:rsidRPr="00D941BA">
        <w:rPr>
          <w:rFonts w:ascii="Arial" w:hAnsi="Arial" w:cs="Arial"/>
          <w:bCs/>
          <w:i/>
        </w:rPr>
        <w:t xml:space="preserve">(another resident of a care home) came in and they started to fight’ </w:t>
      </w:r>
      <w:r w:rsidRPr="00D941BA">
        <w:rPr>
          <w:rFonts w:ascii="Arial" w:hAnsi="Arial" w:cs="Arial"/>
          <w:bCs/>
        </w:rPr>
        <w:t>(</w:t>
      </w:r>
      <w:proofErr w:type="spellStart"/>
      <w:r w:rsidRPr="00D941BA">
        <w:rPr>
          <w:rFonts w:ascii="Arial" w:hAnsi="Arial" w:cs="Arial"/>
          <w:bCs/>
        </w:rPr>
        <w:t>carer</w:t>
      </w:r>
      <w:proofErr w:type="spellEnd"/>
      <w:r w:rsidRPr="00D941BA">
        <w:rPr>
          <w:rFonts w:ascii="Arial" w:hAnsi="Arial" w:cs="Arial"/>
          <w:bCs/>
        </w:rPr>
        <w:t>)</w:t>
      </w:r>
    </w:p>
    <w:p w14:paraId="07847C05" w14:textId="77777777" w:rsidR="0064727E" w:rsidRDefault="0064727E" w:rsidP="0014798C">
      <w:pPr>
        <w:spacing w:line="480" w:lineRule="auto"/>
        <w:rPr>
          <w:rFonts w:ascii="Arial" w:hAnsi="Arial" w:cs="Arial"/>
          <w:bCs/>
        </w:rPr>
      </w:pPr>
      <w:r>
        <w:rPr>
          <w:rFonts w:ascii="Arial" w:hAnsi="Arial" w:cs="Arial"/>
          <w:bCs/>
        </w:rPr>
        <w:t xml:space="preserve">In one case the </w:t>
      </w:r>
      <w:proofErr w:type="spellStart"/>
      <w:r>
        <w:rPr>
          <w:rFonts w:ascii="Arial" w:hAnsi="Arial" w:cs="Arial"/>
          <w:bCs/>
        </w:rPr>
        <w:t>carer</w:t>
      </w:r>
      <w:proofErr w:type="spellEnd"/>
      <w:r>
        <w:rPr>
          <w:rFonts w:ascii="Arial" w:hAnsi="Arial" w:cs="Arial"/>
          <w:bCs/>
        </w:rPr>
        <w:t xml:space="preserve"> told how:</w:t>
      </w:r>
    </w:p>
    <w:p w14:paraId="00969254" w14:textId="77777777" w:rsidR="0064727E" w:rsidRDefault="0064727E" w:rsidP="0014798C">
      <w:pPr>
        <w:spacing w:line="480" w:lineRule="auto"/>
        <w:rPr>
          <w:rFonts w:ascii="Arial" w:hAnsi="Arial" w:cs="Arial"/>
          <w:bCs/>
        </w:rPr>
      </w:pPr>
      <w:r w:rsidRPr="00F462B6">
        <w:rPr>
          <w:rFonts w:ascii="Arial" w:hAnsi="Arial" w:cs="Arial"/>
        </w:rPr>
        <w:t>‘</w:t>
      </w:r>
      <w:r w:rsidRPr="00A95CE2">
        <w:rPr>
          <w:rFonts w:ascii="Arial" w:hAnsi="Arial" w:cs="Arial"/>
          <w:i/>
        </w:rPr>
        <w:t>(relative) rang up (social services) to complain I was neglecting (wife)</w:t>
      </w:r>
      <w:r w:rsidRPr="00F462B6">
        <w:rPr>
          <w:rFonts w:ascii="Arial" w:hAnsi="Arial" w:cs="Arial"/>
        </w:rPr>
        <w:t>’</w:t>
      </w:r>
      <w:r>
        <w:rPr>
          <w:rFonts w:ascii="Arial" w:hAnsi="Arial" w:cs="Arial"/>
        </w:rPr>
        <w:t xml:space="preserve">. </w:t>
      </w:r>
    </w:p>
    <w:p w14:paraId="2B785112" w14:textId="77777777" w:rsidR="0064727E" w:rsidRDefault="0064727E" w:rsidP="0014798C">
      <w:pPr>
        <w:spacing w:line="480" w:lineRule="auto"/>
        <w:rPr>
          <w:rFonts w:ascii="Arial" w:hAnsi="Arial" w:cs="Arial"/>
          <w:bCs/>
        </w:rPr>
      </w:pPr>
    </w:p>
    <w:p w14:paraId="41CAEDFE" w14:textId="77777777" w:rsidR="0064727E" w:rsidRDefault="0064727E" w:rsidP="0014798C">
      <w:pPr>
        <w:spacing w:line="480" w:lineRule="auto"/>
        <w:rPr>
          <w:rFonts w:ascii="Arial" w:hAnsi="Arial" w:cs="Arial"/>
          <w:bCs/>
        </w:rPr>
      </w:pPr>
      <w:proofErr w:type="gramStart"/>
      <w:r>
        <w:rPr>
          <w:rFonts w:ascii="Arial" w:hAnsi="Arial" w:cs="Arial"/>
          <w:bCs/>
        </w:rPr>
        <w:t>Similarly</w:t>
      </w:r>
      <w:proofErr w:type="gramEnd"/>
      <w:r>
        <w:rPr>
          <w:rFonts w:ascii="Arial" w:hAnsi="Arial" w:cs="Arial"/>
          <w:bCs/>
        </w:rPr>
        <w:t xml:space="preserve"> three </w:t>
      </w:r>
      <w:proofErr w:type="spellStart"/>
      <w:r>
        <w:rPr>
          <w:rFonts w:ascii="Arial" w:hAnsi="Arial" w:cs="Arial"/>
          <w:bCs/>
        </w:rPr>
        <w:t>carers</w:t>
      </w:r>
      <w:proofErr w:type="spellEnd"/>
      <w:r>
        <w:rPr>
          <w:rFonts w:ascii="Arial" w:hAnsi="Arial" w:cs="Arial"/>
          <w:bCs/>
        </w:rPr>
        <w:t xml:space="preserve"> raised concerns about the potential risk to the </w:t>
      </w:r>
      <w:proofErr w:type="spellStart"/>
      <w:r>
        <w:rPr>
          <w:rFonts w:ascii="Arial" w:hAnsi="Arial" w:cs="Arial"/>
          <w:bCs/>
        </w:rPr>
        <w:t>carer</w:t>
      </w:r>
      <w:proofErr w:type="spellEnd"/>
      <w:r>
        <w:rPr>
          <w:rFonts w:ascii="Arial" w:hAnsi="Arial" w:cs="Arial"/>
          <w:bCs/>
        </w:rPr>
        <w:t>/ family posed by</w:t>
      </w:r>
      <w:r w:rsidRPr="002D146A">
        <w:rPr>
          <w:rFonts w:ascii="Arial" w:hAnsi="Arial" w:cs="Arial"/>
          <w:bCs/>
        </w:rPr>
        <w:t xml:space="preserve"> the person with dementia</w:t>
      </w:r>
      <w:r>
        <w:rPr>
          <w:rFonts w:ascii="Arial" w:hAnsi="Arial" w:cs="Arial"/>
          <w:bCs/>
        </w:rPr>
        <w:t>:</w:t>
      </w:r>
    </w:p>
    <w:p w14:paraId="2118EF12" w14:textId="77777777" w:rsidR="0064727E" w:rsidRPr="002D146A" w:rsidRDefault="0064727E" w:rsidP="0014798C">
      <w:pPr>
        <w:spacing w:line="480" w:lineRule="auto"/>
        <w:rPr>
          <w:rFonts w:ascii="Arial" w:hAnsi="Arial" w:cs="Arial"/>
          <w:bCs/>
        </w:rPr>
      </w:pPr>
      <w:r w:rsidRPr="002D146A">
        <w:rPr>
          <w:rFonts w:ascii="Arial" w:hAnsi="Arial" w:cs="Arial"/>
          <w:bCs/>
        </w:rPr>
        <w:t>‘</w:t>
      </w:r>
      <w:r w:rsidRPr="009F4A74">
        <w:rPr>
          <w:rFonts w:ascii="Arial" w:hAnsi="Arial" w:cs="Arial"/>
          <w:bCs/>
          <w:i/>
        </w:rPr>
        <w:t>he got quite nasty’</w:t>
      </w:r>
      <w:r w:rsidRPr="002D146A">
        <w:rPr>
          <w:rFonts w:ascii="Arial" w:hAnsi="Arial" w:cs="Arial"/>
          <w:bCs/>
        </w:rPr>
        <w:t xml:space="preserve"> (</w:t>
      </w:r>
      <w:proofErr w:type="spellStart"/>
      <w:r w:rsidRPr="002D146A">
        <w:rPr>
          <w:rFonts w:ascii="Arial" w:hAnsi="Arial" w:cs="Arial"/>
          <w:bCs/>
        </w:rPr>
        <w:t>carer</w:t>
      </w:r>
      <w:proofErr w:type="spellEnd"/>
      <w:r w:rsidRPr="002D146A">
        <w:rPr>
          <w:rFonts w:ascii="Arial" w:hAnsi="Arial" w:cs="Arial"/>
          <w:bCs/>
        </w:rPr>
        <w:t>)</w:t>
      </w:r>
    </w:p>
    <w:p w14:paraId="549853C3" w14:textId="77777777" w:rsidR="0064727E" w:rsidRPr="002D146A" w:rsidRDefault="0064727E" w:rsidP="0014798C">
      <w:pPr>
        <w:spacing w:line="480" w:lineRule="auto"/>
        <w:rPr>
          <w:rFonts w:ascii="Arial" w:hAnsi="Arial" w:cs="Arial"/>
          <w:bCs/>
        </w:rPr>
      </w:pPr>
      <w:r w:rsidRPr="002D146A">
        <w:rPr>
          <w:rFonts w:ascii="Arial" w:hAnsi="Arial" w:cs="Arial"/>
          <w:bCs/>
        </w:rPr>
        <w:t>‘</w:t>
      </w:r>
      <w:r w:rsidRPr="009F4A74">
        <w:rPr>
          <w:rFonts w:ascii="Arial" w:hAnsi="Arial" w:cs="Arial"/>
          <w:bCs/>
          <w:i/>
        </w:rPr>
        <w:t xml:space="preserve">it was menace, menace… (towards </w:t>
      </w:r>
      <w:proofErr w:type="spellStart"/>
      <w:r w:rsidRPr="009F4A74">
        <w:rPr>
          <w:rFonts w:ascii="Arial" w:hAnsi="Arial" w:cs="Arial"/>
          <w:bCs/>
          <w:i/>
        </w:rPr>
        <w:t>carer</w:t>
      </w:r>
      <w:proofErr w:type="spellEnd"/>
      <w:r w:rsidRPr="009F4A74">
        <w:rPr>
          <w:rFonts w:ascii="Arial" w:hAnsi="Arial" w:cs="Arial"/>
          <w:bCs/>
          <w:i/>
        </w:rPr>
        <w:t>)</w:t>
      </w:r>
      <w:r w:rsidRPr="002D146A">
        <w:rPr>
          <w:rFonts w:ascii="Arial" w:hAnsi="Arial" w:cs="Arial"/>
          <w:bCs/>
        </w:rPr>
        <w:t>’ (</w:t>
      </w:r>
      <w:proofErr w:type="spellStart"/>
      <w:r w:rsidRPr="002D146A">
        <w:rPr>
          <w:rFonts w:ascii="Arial" w:hAnsi="Arial" w:cs="Arial"/>
          <w:bCs/>
        </w:rPr>
        <w:t>carer</w:t>
      </w:r>
      <w:proofErr w:type="spellEnd"/>
      <w:r w:rsidRPr="002D146A">
        <w:rPr>
          <w:rFonts w:ascii="Arial" w:hAnsi="Arial" w:cs="Arial"/>
          <w:bCs/>
        </w:rPr>
        <w:t>)</w:t>
      </w:r>
    </w:p>
    <w:p w14:paraId="72D251F4" w14:textId="77777777" w:rsidR="0064727E" w:rsidRPr="001F5E8F" w:rsidRDefault="0064727E" w:rsidP="0014798C">
      <w:pPr>
        <w:spacing w:line="480" w:lineRule="auto"/>
        <w:rPr>
          <w:rFonts w:ascii="Arial" w:hAnsi="Arial" w:cs="Arial"/>
          <w:bCs/>
        </w:rPr>
      </w:pPr>
      <w:r w:rsidRPr="002D146A">
        <w:rPr>
          <w:rFonts w:ascii="Arial" w:hAnsi="Arial" w:cs="Arial"/>
          <w:bCs/>
        </w:rPr>
        <w:t>‘</w:t>
      </w:r>
      <w:r w:rsidRPr="009F4A74">
        <w:rPr>
          <w:rFonts w:ascii="Arial" w:hAnsi="Arial" w:cs="Arial"/>
          <w:bCs/>
          <w:i/>
        </w:rPr>
        <w:t>you worry in case he loses control (with grandchildren)</w:t>
      </w:r>
      <w:r w:rsidRPr="002D146A">
        <w:rPr>
          <w:rFonts w:ascii="Arial" w:hAnsi="Arial" w:cs="Arial"/>
          <w:bCs/>
        </w:rPr>
        <w:t>’ (</w:t>
      </w:r>
      <w:proofErr w:type="spellStart"/>
      <w:r w:rsidRPr="002D146A">
        <w:rPr>
          <w:rFonts w:ascii="Arial" w:hAnsi="Arial" w:cs="Arial"/>
          <w:bCs/>
        </w:rPr>
        <w:t>carer</w:t>
      </w:r>
      <w:proofErr w:type="spellEnd"/>
      <w:r w:rsidRPr="002D146A">
        <w:rPr>
          <w:rFonts w:ascii="Arial" w:hAnsi="Arial" w:cs="Arial"/>
          <w:bCs/>
        </w:rPr>
        <w:t>)</w:t>
      </w:r>
    </w:p>
    <w:p w14:paraId="099EEFFC" w14:textId="77777777" w:rsidR="0064727E" w:rsidRPr="00F462B6" w:rsidRDefault="0064727E" w:rsidP="0014798C">
      <w:pPr>
        <w:spacing w:line="480" w:lineRule="auto"/>
        <w:rPr>
          <w:rFonts w:ascii="Arial" w:hAnsi="Arial" w:cs="Arial"/>
          <w:bCs/>
        </w:rPr>
      </w:pPr>
    </w:p>
    <w:p w14:paraId="31695138" w14:textId="6D621735" w:rsidR="0064727E" w:rsidRPr="00F462B6" w:rsidRDefault="0064727E" w:rsidP="0014798C">
      <w:pPr>
        <w:spacing w:line="480" w:lineRule="auto"/>
        <w:rPr>
          <w:rFonts w:ascii="Arial" w:hAnsi="Arial" w:cs="Arial"/>
          <w:bCs/>
          <w:lang w:val="en-GB"/>
        </w:rPr>
      </w:pPr>
      <w:r>
        <w:rPr>
          <w:rFonts w:ascii="Arial" w:hAnsi="Arial" w:cs="Arial"/>
          <w:bCs/>
          <w:lang w:val="en-GB"/>
        </w:rPr>
        <w:t xml:space="preserve">Nine sources referred </w:t>
      </w:r>
      <w:r w:rsidRPr="00F462B6">
        <w:rPr>
          <w:rFonts w:ascii="Arial" w:hAnsi="Arial" w:cs="Arial"/>
          <w:bCs/>
          <w:lang w:val="en-GB"/>
        </w:rPr>
        <w:t>to incidents of p</w:t>
      </w:r>
      <w:r>
        <w:rPr>
          <w:rFonts w:ascii="Arial" w:hAnsi="Arial" w:cs="Arial"/>
          <w:bCs/>
          <w:lang w:val="en-GB"/>
        </w:rPr>
        <w:t>ossible or actual</w:t>
      </w:r>
      <w:r w:rsidRPr="00F462B6">
        <w:rPr>
          <w:rFonts w:ascii="Arial" w:hAnsi="Arial" w:cs="Arial"/>
          <w:bCs/>
          <w:lang w:val="en-GB"/>
        </w:rPr>
        <w:t xml:space="preserve"> abuse and the text (with identifying features removed) is quoted</w:t>
      </w:r>
      <w:r>
        <w:rPr>
          <w:rFonts w:ascii="Arial" w:hAnsi="Arial" w:cs="Arial"/>
          <w:bCs/>
          <w:lang w:val="en-GB"/>
        </w:rPr>
        <w:t xml:space="preserve"> or summarised in Table 3</w:t>
      </w:r>
      <w:r w:rsidRPr="00F462B6">
        <w:rPr>
          <w:rFonts w:ascii="Arial" w:hAnsi="Arial" w:cs="Arial"/>
          <w:bCs/>
          <w:lang w:val="en-GB"/>
        </w:rPr>
        <w:t xml:space="preserve">. In the incidents attributable to family carers, the </w:t>
      </w:r>
      <w:r>
        <w:rPr>
          <w:rFonts w:ascii="Arial" w:hAnsi="Arial" w:cs="Arial"/>
          <w:bCs/>
          <w:lang w:val="en-GB"/>
        </w:rPr>
        <w:t xml:space="preserve">narrative </w:t>
      </w:r>
      <w:r w:rsidRPr="00F462B6">
        <w:rPr>
          <w:rFonts w:ascii="Arial" w:hAnsi="Arial" w:cs="Arial"/>
          <w:bCs/>
          <w:lang w:val="en-GB"/>
        </w:rPr>
        <w:t>context was always that of the carer feeling guilty about what they had done. One incident involved the carer</w:t>
      </w:r>
      <w:r>
        <w:rPr>
          <w:rFonts w:ascii="Arial" w:hAnsi="Arial" w:cs="Arial"/>
          <w:bCs/>
          <w:lang w:val="en-GB"/>
        </w:rPr>
        <w:t xml:space="preserve"> slapping their partner. In another incident a</w:t>
      </w:r>
      <w:r w:rsidRPr="00F462B6">
        <w:rPr>
          <w:rFonts w:ascii="Arial" w:hAnsi="Arial" w:cs="Arial"/>
          <w:bCs/>
          <w:lang w:val="en-GB"/>
        </w:rPr>
        <w:t xml:space="preserve"> member of the family contacted soci</w:t>
      </w:r>
      <w:r>
        <w:rPr>
          <w:rFonts w:ascii="Arial" w:hAnsi="Arial" w:cs="Arial"/>
          <w:bCs/>
          <w:lang w:val="en-GB"/>
        </w:rPr>
        <w:t>al services and alleged that a</w:t>
      </w:r>
      <w:r w:rsidRPr="00F462B6">
        <w:rPr>
          <w:rFonts w:ascii="Arial" w:hAnsi="Arial" w:cs="Arial"/>
          <w:bCs/>
          <w:lang w:val="en-GB"/>
        </w:rPr>
        <w:t xml:space="preserve"> husband was neglecting his wife who had dement</w:t>
      </w:r>
      <w:r>
        <w:rPr>
          <w:rFonts w:ascii="Arial" w:hAnsi="Arial" w:cs="Arial"/>
          <w:bCs/>
          <w:lang w:val="en-GB"/>
        </w:rPr>
        <w:t>ia. In a further incident</w:t>
      </w:r>
      <w:r w:rsidRPr="00F462B6">
        <w:rPr>
          <w:rFonts w:ascii="Arial" w:hAnsi="Arial" w:cs="Arial"/>
          <w:bCs/>
          <w:lang w:val="en-GB"/>
        </w:rPr>
        <w:t xml:space="preserve"> the person with dementia was verbally abusive to relatives with the implication that th</w:t>
      </w:r>
      <w:r>
        <w:rPr>
          <w:rFonts w:ascii="Arial" w:hAnsi="Arial" w:cs="Arial"/>
          <w:bCs/>
          <w:lang w:val="en-GB"/>
        </w:rPr>
        <w:t xml:space="preserve">is might lead on to physical abuse, and </w:t>
      </w:r>
      <w:proofErr w:type="spellStart"/>
      <w:proofErr w:type="gramStart"/>
      <w:r>
        <w:rPr>
          <w:rFonts w:ascii="Arial" w:hAnsi="Arial" w:cs="Arial"/>
          <w:bCs/>
          <w:lang w:val="en-GB"/>
        </w:rPr>
        <w:t>a</w:t>
      </w:r>
      <w:proofErr w:type="spellEnd"/>
      <w:proofErr w:type="gramEnd"/>
      <w:r>
        <w:rPr>
          <w:rFonts w:ascii="Arial" w:hAnsi="Arial" w:cs="Arial"/>
          <w:bCs/>
          <w:lang w:val="en-GB"/>
        </w:rPr>
        <w:t xml:space="preserve"> incident was described when a carer felt herself to be at physical risk from her partner.</w:t>
      </w:r>
    </w:p>
    <w:p w14:paraId="305D8D70" w14:textId="77777777" w:rsidR="0064727E" w:rsidRPr="00F462B6" w:rsidRDefault="0064727E" w:rsidP="0014798C">
      <w:pPr>
        <w:spacing w:line="480" w:lineRule="auto"/>
        <w:rPr>
          <w:rFonts w:ascii="Arial" w:hAnsi="Arial" w:cs="Arial"/>
          <w:bCs/>
          <w:lang w:val="en-GB"/>
        </w:rPr>
      </w:pPr>
    </w:p>
    <w:p w14:paraId="1007CF17" w14:textId="77777777" w:rsidR="0064727E" w:rsidRDefault="0064727E" w:rsidP="0014798C">
      <w:pPr>
        <w:spacing w:line="480" w:lineRule="auto"/>
        <w:rPr>
          <w:rFonts w:ascii="Arial" w:hAnsi="Arial" w:cs="Arial"/>
          <w:bCs/>
          <w:lang w:val="en-GB"/>
        </w:rPr>
      </w:pPr>
      <w:r w:rsidRPr="00F462B6">
        <w:rPr>
          <w:rFonts w:ascii="Arial" w:hAnsi="Arial" w:cs="Arial"/>
          <w:bCs/>
          <w:lang w:val="en-GB"/>
        </w:rPr>
        <w:lastRenderedPageBreak/>
        <w:t>There were four incidents of potential financial abuse or theft. One carer described relatives taking money from his wife’s account without permission. Another carer describe</w:t>
      </w:r>
      <w:r>
        <w:rPr>
          <w:rFonts w:ascii="Arial" w:hAnsi="Arial" w:cs="Arial"/>
          <w:bCs/>
          <w:lang w:val="en-GB"/>
        </w:rPr>
        <w:t>d money going missing from her</w:t>
      </w:r>
      <w:r w:rsidRPr="00F462B6">
        <w:rPr>
          <w:rFonts w:ascii="Arial" w:hAnsi="Arial" w:cs="Arial"/>
          <w:bCs/>
          <w:lang w:val="en-GB"/>
        </w:rPr>
        <w:t xml:space="preserve"> relative’s house and implied </w:t>
      </w:r>
      <w:r>
        <w:rPr>
          <w:rFonts w:ascii="Arial" w:hAnsi="Arial" w:cs="Arial"/>
          <w:bCs/>
          <w:lang w:val="en-GB"/>
        </w:rPr>
        <w:t xml:space="preserve">that, although </w:t>
      </w:r>
      <w:r w:rsidRPr="00F462B6">
        <w:rPr>
          <w:rFonts w:ascii="Arial" w:hAnsi="Arial" w:cs="Arial"/>
          <w:bCs/>
          <w:lang w:val="en-GB"/>
        </w:rPr>
        <w:t>she knew who had done it</w:t>
      </w:r>
      <w:r>
        <w:rPr>
          <w:rFonts w:ascii="Arial" w:hAnsi="Arial" w:cs="Arial"/>
          <w:bCs/>
          <w:lang w:val="en-GB"/>
        </w:rPr>
        <w:t>, she had taken no action</w:t>
      </w:r>
      <w:r w:rsidRPr="00F462B6">
        <w:rPr>
          <w:rFonts w:ascii="Arial" w:hAnsi="Arial" w:cs="Arial"/>
          <w:bCs/>
          <w:lang w:val="en-GB"/>
        </w:rPr>
        <w:t>. A third carer described an incident when a bogus caller had accessed her relative’s home but the family could not be sure what</w:t>
      </w:r>
      <w:r>
        <w:rPr>
          <w:rFonts w:ascii="Arial" w:hAnsi="Arial" w:cs="Arial"/>
          <w:bCs/>
          <w:lang w:val="en-GB"/>
        </w:rPr>
        <w:t>,</w:t>
      </w:r>
      <w:r w:rsidRPr="00F462B6">
        <w:rPr>
          <w:rFonts w:ascii="Arial" w:hAnsi="Arial" w:cs="Arial"/>
          <w:bCs/>
          <w:lang w:val="en-GB"/>
        </w:rPr>
        <w:t xml:space="preserve"> if anything</w:t>
      </w:r>
      <w:r>
        <w:rPr>
          <w:rFonts w:ascii="Arial" w:hAnsi="Arial" w:cs="Arial"/>
          <w:bCs/>
          <w:lang w:val="en-GB"/>
        </w:rPr>
        <w:t>,</w:t>
      </w:r>
      <w:r w:rsidRPr="00F462B6">
        <w:rPr>
          <w:rFonts w:ascii="Arial" w:hAnsi="Arial" w:cs="Arial"/>
          <w:bCs/>
          <w:lang w:val="en-GB"/>
        </w:rPr>
        <w:t xml:space="preserve"> had been taken. Another carer described children from the locality coming into her re</w:t>
      </w:r>
      <w:r>
        <w:rPr>
          <w:rFonts w:ascii="Arial" w:hAnsi="Arial" w:cs="Arial"/>
          <w:bCs/>
          <w:lang w:val="en-GB"/>
        </w:rPr>
        <w:t>lative’s home and stealing food:</w:t>
      </w:r>
    </w:p>
    <w:p w14:paraId="16A07130" w14:textId="77777777" w:rsidR="0064727E" w:rsidRDefault="0064727E" w:rsidP="0014798C">
      <w:pPr>
        <w:spacing w:line="480" w:lineRule="auto"/>
        <w:rPr>
          <w:rFonts w:ascii="Arial" w:hAnsi="Arial" w:cs="Arial"/>
        </w:rPr>
      </w:pPr>
      <w:r>
        <w:rPr>
          <w:rFonts w:ascii="Arial" w:hAnsi="Arial" w:cs="Arial"/>
          <w:bCs/>
        </w:rPr>
        <w:t>(children) ‘</w:t>
      </w:r>
      <w:r w:rsidRPr="00E91EB0">
        <w:rPr>
          <w:rFonts w:ascii="Arial" w:hAnsi="Arial" w:cs="Arial"/>
          <w:bCs/>
          <w:i/>
        </w:rPr>
        <w:t>they were emptying the house of food …</w:t>
      </w:r>
      <w:r w:rsidRPr="00E91EB0">
        <w:rPr>
          <w:rFonts w:ascii="Arial" w:hAnsi="Arial" w:cs="Arial"/>
          <w:bCs/>
        </w:rPr>
        <w:t>’ (</w:t>
      </w:r>
      <w:proofErr w:type="spellStart"/>
      <w:r w:rsidRPr="00E91EB0">
        <w:rPr>
          <w:rFonts w:ascii="Arial" w:hAnsi="Arial" w:cs="Arial"/>
          <w:bCs/>
        </w:rPr>
        <w:t>carer</w:t>
      </w:r>
      <w:proofErr w:type="spellEnd"/>
      <w:r w:rsidRPr="00E91EB0">
        <w:rPr>
          <w:rFonts w:ascii="Arial" w:hAnsi="Arial" w:cs="Arial"/>
          <w:bCs/>
        </w:rPr>
        <w:t>)</w:t>
      </w:r>
    </w:p>
    <w:p w14:paraId="2422EB06" w14:textId="77777777" w:rsidR="0064727E" w:rsidRDefault="0064727E" w:rsidP="0014798C">
      <w:pPr>
        <w:spacing w:line="480" w:lineRule="auto"/>
        <w:rPr>
          <w:rFonts w:ascii="Arial" w:hAnsi="Arial" w:cs="Arial"/>
        </w:rPr>
      </w:pPr>
      <w:r>
        <w:rPr>
          <w:rFonts w:ascii="Arial" w:hAnsi="Arial" w:cs="Arial"/>
        </w:rPr>
        <w:t>An additional financial risk described was that the person might be vulnerable to pressures or scams, for example:</w:t>
      </w:r>
    </w:p>
    <w:p w14:paraId="6A9EFB93" w14:textId="77777777" w:rsidR="0064727E" w:rsidRPr="00E91EB0" w:rsidRDefault="0064727E" w:rsidP="0014798C">
      <w:pPr>
        <w:spacing w:line="480" w:lineRule="auto"/>
        <w:rPr>
          <w:rFonts w:ascii="Arial" w:hAnsi="Arial" w:cs="Arial"/>
          <w:bCs/>
        </w:rPr>
      </w:pPr>
      <w:r w:rsidRPr="00E91EB0">
        <w:rPr>
          <w:rFonts w:ascii="Arial" w:hAnsi="Arial" w:cs="Arial"/>
          <w:bCs/>
        </w:rPr>
        <w:t>‘</w:t>
      </w:r>
      <w:r w:rsidRPr="00E91EB0">
        <w:rPr>
          <w:rFonts w:ascii="Arial" w:hAnsi="Arial" w:cs="Arial"/>
          <w:bCs/>
          <w:i/>
        </w:rPr>
        <w:t>ring this free number and you can get into draws …</w:t>
      </w:r>
      <w:r w:rsidRPr="00E91EB0">
        <w:rPr>
          <w:rFonts w:ascii="Arial" w:hAnsi="Arial" w:cs="Arial"/>
          <w:bCs/>
        </w:rPr>
        <w:t>’ (</w:t>
      </w:r>
      <w:proofErr w:type="spellStart"/>
      <w:r w:rsidRPr="00E91EB0">
        <w:rPr>
          <w:rFonts w:ascii="Arial" w:hAnsi="Arial" w:cs="Arial"/>
          <w:bCs/>
        </w:rPr>
        <w:t>carer</w:t>
      </w:r>
      <w:proofErr w:type="spellEnd"/>
      <w:r w:rsidRPr="00E91EB0">
        <w:rPr>
          <w:rFonts w:ascii="Arial" w:hAnsi="Arial" w:cs="Arial"/>
          <w:bCs/>
        </w:rPr>
        <w:t>)</w:t>
      </w:r>
    </w:p>
    <w:p w14:paraId="702631A8" w14:textId="77777777" w:rsidR="0064727E" w:rsidRPr="00F462B6" w:rsidRDefault="0064727E" w:rsidP="0014798C">
      <w:pPr>
        <w:spacing w:line="480" w:lineRule="auto"/>
        <w:rPr>
          <w:rFonts w:ascii="Arial" w:hAnsi="Arial" w:cs="Arial"/>
          <w:bCs/>
        </w:rPr>
      </w:pPr>
    </w:p>
    <w:p w14:paraId="044BF285" w14:textId="77777777" w:rsidR="0064727E" w:rsidRDefault="0064727E" w:rsidP="0014798C">
      <w:pPr>
        <w:spacing w:line="480" w:lineRule="auto"/>
        <w:rPr>
          <w:rFonts w:ascii="Arial" w:hAnsi="Arial" w:cs="Arial"/>
          <w:b/>
          <w:bCs/>
        </w:rPr>
      </w:pPr>
      <w:r w:rsidRPr="00017F07">
        <w:rPr>
          <w:rFonts w:ascii="Arial" w:hAnsi="Arial" w:cs="Arial"/>
          <w:b/>
          <w:bCs/>
        </w:rPr>
        <w:t>Discussion</w:t>
      </w:r>
    </w:p>
    <w:p w14:paraId="70A38EC9" w14:textId="77777777" w:rsidR="0064727E" w:rsidRDefault="0064727E" w:rsidP="0014798C">
      <w:pPr>
        <w:spacing w:line="480" w:lineRule="auto"/>
        <w:rPr>
          <w:rFonts w:ascii="Arial" w:hAnsi="Arial" w:cs="Arial"/>
          <w:b/>
          <w:bCs/>
        </w:rPr>
      </w:pPr>
    </w:p>
    <w:p w14:paraId="4DA9B73F" w14:textId="474ABFE5" w:rsidR="0064727E" w:rsidRDefault="0064727E" w:rsidP="0014798C">
      <w:pPr>
        <w:spacing w:line="480" w:lineRule="auto"/>
        <w:rPr>
          <w:rFonts w:ascii="Arial" w:hAnsi="Arial" w:cs="Arial"/>
          <w:bCs/>
        </w:rPr>
      </w:pPr>
      <w:r>
        <w:rPr>
          <w:rFonts w:ascii="Arial" w:hAnsi="Arial" w:cs="Arial"/>
          <w:bCs/>
        </w:rPr>
        <w:t xml:space="preserve">This study has a number of limitations that must be acknowledged. The project was not designed to explore the perceptions of risk and abuse of </w:t>
      </w:r>
      <w:proofErr w:type="spellStart"/>
      <w:r>
        <w:rPr>
          <w:rFonts w:ascii="Arial" w:hAnsi="Arial" w:cs="Arial"/>
          <w:bCs/>
        </w:rPr>
        <w:t>PwD</w:t>
      </w:r>
      <w:proofErr w:type="spellEnd"/>
      <w:r>
        <w:rPr>
          <w:rFonts w:ascii="Arial" w:hAnsi="Arial" w:cs="Arial"/>
          <w:bCs/>
        </w:rPr>
        <w:t xml:space="preserve"> and their </w:t>
      </w:r>
      <w:proofErr w:type="spellStart"/>
      <w:r>
        <w:rPr>
          <w:rFonts w:ascii="Arial" w:hAnsi="Arial" w:cs="Arial"/>
          <w:bCs/>
        </w:rPr>
        <w:t>carers</w:t>
      </w:r>
      <w:proofErr w:type="spellEnd"/>
      <w:r>
        <w:rPr>
          <w:rFonts w:ascii="Arial" w:hAnsi="Arial" w:cs="Arial"/>
          <w:bCs/>
        </w:rPr>
        <w:t>/ family members. Those taking part developed their own narrative accounts of journeying with dementia, and it is likely that more people might have expressed concerns about the areas of risk identified here if they had been asked specifically about them. Numbers of participants were small and some people were interviewed as couples, which migh</w:t>
      </w:r>
      <w:r w:rsidR="004112AD">
        <w:rPr>
          <w:rFonts w:ascii="Arial" w:hAnsi="Arial" w:cs="Arial"/>
          <w:bCs/>
        </w:rPr>
        <w:t>t influence the topics they cho</w:t>
      </w:r>
      <w:r>
        <w:rPr>
          <w:rFonts w:ascii="Arial" w:hAnsi="Arial" w:cs="Arial"/>
          <w:bCs/>
        </w:rPr>
        <w:t xml:space="preserve">se to talk about. For these reasons it is important to recognize that concerns about risk, exploitation and abuse are common amongst </w:t>
      </w:r>
      <w:proofErr w:type="spellStart"/>
      <w:r>
        <w:rPr>
          <w:rFonts w:ascii="Arial" w:hAnsi="Arial" w:cs="Arial"/>
          <w:bCs/>
        </w:rPr>
        <w:t>PwD</w:t>
      </w:r>
      <w:proofErr w:type="spellEnd"/>
      <w:r>
        <w:rPr>
          <w:rFonts w:ascii="Arial" w:hAnsi="Arial" w:cs="Arial"/>
          <w:bCs/>
        </w:rPr>
        <w:t xml:space="preserve">, who may have insight into their own vulnerability, particularly </w:t>
      </w:r>
      <w:r>
        <w:rPr>
          <w:rFonts w:ascii="Arial" w:hAnsi="Arial" w:cs="Arial"/>
          <w:bCs/>
        </w:rPr>
        <w:lastRenderedPageBreak/>
        <w:t xml:space="preserve">in the early stages of their illness, and amongst their </w:t>
      </w:r>
      <w:proofErr w:type="spellStart"/>
      <w:r>
        <w:rPr>
          <w:rFonts w:ascii="Arial" w:hAnsi="Arial" w:cs="Arial"/>
          <w:bCs/>
        </w:rPr>
        <w:t>carers</w:t>
      </w:r>
      <w:proofErr w:type="spellEnd"/>
      <w:r>
        <w:rPr>
          <w:rFonts w:ascii="Arial" w:hAnsi="Arial" w:cs="Arial"/>
          <w:bCs/>
        </w:rPr>
        <w:t>/ family members. Similarly, bearing in mind the limitations of study design and th</w:t>
      </w:r>
      <w:r w:rsidR="004112AD">
        <w:rPr>
          <w:rFonts w:ascii="Arial" w:hAnsi="Arial" w:cs="Arial"/>
          <w:bCs/>
        </w:rPr>
        <w:t xml:space="preserve">e small numbers, there was </w:t>
      </w:r>
      <w:r>
        <w:rPr>
          <w:rFonts w:ascii="Arial" w:hAnsi="Arial" w:cs="Arial"/>
          <w:bCs/>
        </w:rPr>
        <w:t xml:space="preserve">a broad range of concerns about risk, exploitation and abuse. Physical abuse of the person with dementia was a topic predominantly raised by </w:t>
      </w:r>
      <w:proofErr w:type="spellStart"/>
      <w:r>
        <w:rPr>
          <w:rFonts w:ascii="Arial" w:hAnsi="Arial" w:cs="Arial"/>
          <w:bCs/>
        </w:rPr>
        <w:t>carers</w:t>
      </w:r>
      <w:proofErr w:type="spellEnd"/>
      <w:r>
        <w:rPr>
          <w:rFonts w:ascii="Arial" w:hAnsi="Arial" w:cs="Arial"/>
          <w:bCs/>
        </w:rPr>
        <w:t xml:space="preserve">, but there was also concern about the risks to others posed by some </w:t>
      </w:r>
      <w:proofErr w:type="spellStart"/>
      <w:r>
        <w:rPr>
          <w:rFonts w:ascii="Arial" w:hAnsi="Arial" w:cs="Arial"/>
          <w:bCs/>
        </w:rPr>
        <w:t>PwD</w:t>
      </w:r>
      <w:proofErr w:type="spellEnd"/>
      <w:r>
        <w:rPr>
          <w:rFonts w:ascii="Arial" w:hAnsi="Arial" w:cs="Arial"/>
          <w:bCs/>
        </w:rPr>
        <w:t xml:space="preserve">. Indeed, some </w:t>
      </w:r>
      <w:proofErr w:type="spellStart"/>
      <w:r>
        <w:rPr>
          <w:rFonts w:ascii="Arial" w:hAnsi="Arial" w:cs="Arial"/>
          <w:bCs/>
        </w:rPr>
        <w:t>carers</w:t>
      </w:r>
      <w:proofErr w:type="spellEnd"/>
      <w:r>
        <w:rPr>
          <w:rFonts w:ascii="Arial" w:hAnsi="Arial" w:cs="Arial"/>
          <w:bCs/>
        </w:rPr>
        <w:t xml:space="preserve"> are themselves vulnerable. They may assume a caring role imperceptibly over time, without having the opportunity to give</w:t>
      </w:r>
      <w:r w:rsidRPr="007703DF">
        <w:rPr>
          <w:rFonts w:ascii="Arial" w:hAnsi="Arial" w:cs="Arial"/>
          <w:bCs/>
        </w:rPr>
        <w:t xml:space="preserve"> infor</w:t>
      </w:r>
      <w:r>
        <w:rPr>
          <w:rFonts w:ascii="Arial" w:hAnsi="Arial" w:cs="Arial"/>
          <w:bCs/>
        </w:rPr>
        <w:t>med consent.</w:t>
      </w:r>
      <w:r w:rsidRPr="007703DF">
        <w:rPr>
          <w:rFonts w:ascii="Arial" w:hAnsi="Arial" w:cs="Arial"/>
          <w:bCs/>
        </w:rPr>
        <w:t xml:space="preserve"> </w:t>
      </w:r>
      <w:proofErr w:type="gramStart"/>
      <w:r>
        <w:rPr>
          <w:rFonts w:ascii="Arial" w:hAnsi="Arial" w:cs="Arial"/>
          <w:bCs/>
        </w:rPr>
        <w:t>Consequently</w:t>
      </w:r>
      <w:proofErr w:type="gramEnd"/>
      <w:r>
        <w:rPr>
          <w:rFonts w:ascii="Arial" w:hAnsi="Arial" w:cs="Arial"/>
          <w:bCs/>
        </w:rPr>
        <w:t xml:space="preserve"> they may feel that they have no alternative to caring for their</w:t>
      </w:r>
      <w:r w:rsidRPr="007703DF">
        <w:rPr>
          <w:rFonts w:ascii="Arial" w:hAnsi="Arial" w:cs="Arial"/>
          <w:bCs/>
        </w:rPr>
        <w:t xml:space="preserve"> </w:t>
      </w:r>
      <w:r>
        <w:rPr>
          <w:rFonts w:ascii="Arial" w:hAnsi="Arial" w:cs="Arial"/>
          <w:bCs/>
        </w:rPr>
        <w:t xml:space="preserve">relative, partner or close friend – perhaps </w:t>
      </w:r>
      <w:r w:rsidR="00857679" w:rsidRPr="00E51337">
        <w:rPr>
          <w:rFonts w:ascii="Arial" w:hAnsi="Arial" w:cs="Arial"/>
          <w:bCs/>
        </w:rPr>
        <w:t>reflecting</w:t>
      </w:r>
      <w:r w:rsidRPr="007703DF">
        <w:rPr>
          <w:rFonts w:ascii="Arial" w:hAnsi="Arial" w:cs="Arial"/>
          <w:bCs/>
        </w:rPr>
        <w:t xml:space="preserve"> filial obligation</w:t>
      </w:r>
      <w:r>
        <w:rPr>
          <w:rFonts w:ascii="Arial" w:hAnsi="Arial" w:cs="Arial"/>
          <w:bCs/>
        </w:rPr>
        <w:t xml:space="preserve"> or filial piety </w:t>
      </w:r>
      <w:r>
        <w:rPr>
          <w:rFonts w:ascii="Arial" w:hAnsi="Arial" w:cs="Arial"/>
          <w:bCs/>
          <w:noProof/>
        </w:rPr>
        <w:t>(Finley, Roberts, &amp; Banahan, 1988; Stuifbergen &amp; Van Delden, 2011)</w:t>
      </w:r>
      <w:r>
        <w:rPr>
          <w:rFonts w:ascii="Arial" w:hAnsi="Arial" w:cs="Arial"/>
          <w:bCs/>
        </w:rPr>
        <w:t xml:space="preserve">. Health and social care personnel may label them </w:t>
      </w:r>
      <w:proofErr w:type="spellStart"/>
      <w:r>
        <w:rPr>
          <w:rFonts w:ascii="Arial" w:hAnsi="Arial" w:cs="Arial"/>
          <w:bCs/>
        </w:rPr>
        <w:t>carers</w:t>
      </w:r>
      <w:proofErr w:type="spellEnd"/>
      <w:r>
        <w:rPr>
          <w:rFonts w:ascii="Arial" w:hAnsi="Arial" w:cs="Arial"/>
          <w:bCs/>
        </w:rPr>
        <w:t xml:space="preserve"> without any exploration of what that means or where it might lead. </w:t>
      </w:r>
    </w:p>
    <w:p w14:paraId="02E7BA0A" w14:textId="77777777" w:rsidR="0064727E" w:rsidRDefault="0064727E" w:rsidP="0014798C">
      <w:pPr>
        <w:spacing w:line="480" w:lineRule="auto"/>
        <w:rPr>
          <w:rFonts w:ascii="Arial" w:hAnsi="Arial" w:cs="Arial"/>
          <w:bCs/>
        </w:rPr>
      </w:pPr>
    </w:p>
    <w:p w14:paraId="0ED8D66C" w14:textId="607D95E8" w:rsidR="0064727E" w:rsidRDefault="0064727E" w:rsidP="0014798C">
      <w:pPr>
        <w:spacing w:line="480" w:lineRule="auto"/>
        <w:rPr>
          <w:rFonts w:ascii="Arial" w:hAnsi="Arial" w:cs="Arial"/>
          <w:bCs/>
        </w:rPr>
      </w:pPr>
      <w:r>
        <w:rPr>
          <w:rFonts w:ascii="Arial" w:hAnsi="Arial" w:cs="Arial"/>
          <w:bCs/>
        </w:rPr>
        <w:t xml:space="preserve">In clinical practice risk associated with driving can be difficult to assess and manage and there is concern that friends and relatives may not give an accurate picture of a person with dementia’s driving ability </w:t>
      </w:r>
      <w:r>
        <w:rPr>
          <w:rFonts w:ascii="Arial" w:hAnsi="Arial" w:cs="Arial"/>
          <w:bCs/>
          <w:noProof/>
        </w:rPr>
        <w:t>(Wilson &amp; Pinner, 2013)</w:t>
      </w:r>
      <w:r>
        <w:rPr>
          <w:rFonts w:ascii="Arial" w:hAnsi="Arial" w:cs="Arial"/>
          <w:bCs/>
        </w:rPr>
        <w:t xml:space="preserve">, so the concerns about driving risk expressed in the narratives are noteworthy, although some involved the person with dementia’s </w:t>
      </w:r>
      <w:proofErr w:type="spellStart"/>
      <w:r>
        <w:rPr>
          <w:rFonts w:ascii="Arial" w:hAnsi="Arial" w:cs="Arial"/>
          <w:bCs/>
        </w:rPr>
        <w:t>behaviour</w:t>
      </w:r>
      <w:proofErr w:type="spellEnd"/>
      <w:r>
        <w:rPr>
          <w:rFonts w:ascii="Arial" w:hAnsi="Arial" w:cs="Arial"/>
          <w:bCs/>
        </w:rPr>
        <w:t xml:space="preserve"> when someone else was driving. It is therefore important that health and social care professionals consistently explore driving and its potential risks in their work with </w:t>
      </w:r>
      <w:proofErr w:type="spellStart"/>
      <w:r>
        <w:rPr>
          <w:rFonts w:ascii="Arial" w:hAnsi="Arial" w:cs="Arial"/>
          <w:bCs/>
        </w:rPr>
        <w:t>PwD</w:t>
      </w:r>
      <w:proofErr w:type="spellEnd"/>
      <w:r>
        <w:rPr>
          <w:rFonts w:ascii="Arial" w:hAnsi="Arial" w:cs="Arial"/>
          <w:bCs/>
        </w:rPr>
        <w:t xml:space="preserve"> and their families.</w:t>
      </w:r>
    </w:p>
    <w:p w14:paraId="2FA696F9" w14:textId="77777777" w:rsidR="0064727E" w:rsidRPr="007703DF" w:rsidRDefault="0064727E" w:rsidP="0014798C">
      <w:pPr>
        <w:spacing w:line="480" w:lineRule="auto"/>
        <w:rPr>
          <w:rFonts w:ascii="Arial" w:hAnsi="Arial" w:cs="Arial"/>
          <w:bCs/>
        </w:rPr>
      </w:pPr>
    </w:p>
    <w:p w14:paraId="24FA9F9B" w14:textId="02B8B4AF" w:rsidR="0064727E" w:rsidRPr="00FE5937" w:rsidRDefault="0064727E" w:rsidP="0014798C">
      <w:pPr>
        <w:spacing w:line="480" w:lineRule="auto"/>
        <w:rPr>
          <w:rFonts w:ascii="Arial" w:hAnsi="Arial" w:cs="Arial"/>
          <w:bCs/>
        </w:rPr>
      </w:pPr>
      <w:r>
        <w:rPr>
          <w:rFonts w:ascii="Arial" w:hAnsi="Arial" w:cs="Arial"/>
          <w:bCs/>
        </w:rPr>
        <w:t xml:space="preserve">It is interesting that </w:t>
      </w:r>
      <w:r w:rsidRPr="00FE5937">
        <w:rPr>
          <w:rFonts w:ascii="Arial" w:hAnsi="Arial" w:cs="Arial"/>
          <w:bCs/>
        </w:rPr>
        <w:t xml:space="preserve">financial </w:t>
      </w:r>
      <w:r>
        <w:rPr>
          <w:rFonts w:ascii="Arial" w:hAnsi="Arial" w:cs="Arial"/>
          <w:bCs/>
        </w:rPr>
        <w:t xml:space="preserve">risks and </w:t>
      </w:r>
      <w:r w:rsidRPr="00FE5937">
        <w:rPr>
          <w:rFonts w:ascii="Arial" w:hAnsi="Arial" w:cs="Arial"/>
          <w:bCs/>
        </w:rPr>
        <w:t>abuse figured prominently.</w:t>
      </w:r>
      <w:r>
        <w:rPr>
          <w:rFonts w:ascii="Arial" w:hAnsi="Arial" w:cs="Arial"/>
          <w:bCs/>
        </w:rPr>
        <w:t xml:space="preserve"> </w:t>
      </w:r>
      <w:proofErr w:type="spellStart"/>
      <w:r>
        <w:rPr>
          <w:rFonts w:ascii="Arial" w:hAnsi="Arial" w:cs="Arial"/>
          <w:bCs/>
        </w:rPr>
        <w:t>Samsi</w:t>
      </w:r>
      <w:proofErr w:type="spellEnd"/>
      <w:r>
        <w:rPr>
          <w:rFonts w:ascii="Arial" w:hAnsi="Arial" w:cs="Arial"/>
          <w:bCs/>
        </w:rPr>
        <w:t xml:space="preserve"> and colleagues carried out a</w:t>
      </w:r>
      <w:r w:rsidRPr="00C72866">
        <w:rPr>
          <w:rFonts w:ascii="Arial" w:hAnsi="Arial" w:cs="Arial"/>
          <w:bCs/>
        </w:rPr>
        <w:t>n</w:t>
      </w:r>
      <w:r>
        <w:rPr>
          <w:rFonts w:ascii="Arial" w:hAnsi="Arial" w:cs="Arial"/>
          <w:bCs/>
        </w:rPr>
        <w:t xml:space="preserve"> online survey of staff of English</w:t>
      </w:r>
      <w:r w:rsidRPr="00C72866">
        <w:rPr>
          <w:rFonts w:ascii="Arial" w:hAnsi="Arial" w:cs="Arial"/>
          <w:bCs/>
        </w:rPr>
        <w:t xml:space="preserve"> Alzheimer’</w:t>
      </w:r>
      <w:r>
        <w:rPr>
          <w:rFonts w:ascii="Arial" w:hAnsi="Arial" w:cs="Arial"/>
          <w:bCs/>
        </w:rPr>
        <w:t xml:space="preserve">s Society </w:t>
      </w:r>
      <w:r>
        <w:rPr>
          <w:rFonts w:ascii="Arial" w:hAnsi="Arial" w:cs="Arial"/>
          <w:bCs/>
        </w:rPr>
        <w:lastRenderedPageBreak/>
        <w:t>groups: almost half the participants reported</w:t>
      </w:r>
      <w:r w:rsidRPr="00C72866">
        <w:rPr>
          <w:rFonts w:ascii="Arial" w:hAnsi="Arial" w:cs="Arial"/>
          <w:bCs/>
        </w:rPr>
        <w:t xml:space="preserve"> encountering cases </w:t>
      </w:r>
      <w:r>
        <w:rPr>
          <w:rFonts w:ascii="Arial" w:hAnsi="Arial" w:cs="Arial"/>
          <w:bCs/>
        </w:rPr>
        <w:t xml:space="preserve">of financial abuse over the previous 12 months </w:t>
      </w:r>
      <w:r>
        <w:rPr>
          <w:rFonts w:ascii="Arial" w:hAnsi="Arial" w:cs="Arial"/>
          <w:bCs/>
          <w:noProof/>
        </w:rPr>
        <w:t>(Samsi, Manthorpe, &amp; Chandaria, 2014)</w:t>
      </w:r>
      <w:r w:rsidRPr="00C72866">
        <w:rPr>
          <w:rFonts w:ascii="Arial" w:hAnsi="Arial" w:cs="Arial"/>
          <w:bCs/>
        </w:rPr>
        <w:t xml:space="preserve">. </w:t>
      </w:r>
      <w:r>
        <w:rPr>
          <w:rFonts w:ascii="Arial" w:hAnsi="Arial" w:cs="Arial"/>
          <w:bCs/>
        </w:rPr>
        <w:t xml:space="preserve">There is concern that older adults are at risk of financial abuse and that, within the older adult population, people with cognitive impairment or dementia </w:t>
      </w:r>
      <w:r>
        <w:rPr>
          <w:rFonts w:ascii="Arial" w:hAnsi="Arial" w:cs="Arial"/>
          <w:bCs/>
          <w:noProof/>
        </w:rPr>
        <w:t>(Davidson, Rossall, &amp; Hart, 2015)</w:t>
      </w:r>
      <w:r w:rsidR="00D6488B">
        <w:rPr>
          <w:rFonts w:ascii="Arial" w:hAnsi="Arial" w:cs="Arial"/>
          <w:bCs/>
        </w:rPr>
        <w:t xml:space="preserve"> or with </w:t>
      </w:r>
      <w:r>
        <w:rPr>
          <w:rFonts w:ascii="Arial" w:hAnsi="Arial" w:cs="Arial"/>
          <w:bCs/>
        </w:rPr>
        <w:t xml:space="preserve">diminished capacity </w:t>
      </w:r>
      <w:proofErr w:type="gramStart"/>
      <w:r>
        <w:rPr>
          <w:rFonts w:ascii="Arial" w:hAnsi="Arial" w:cs="Arial"/>
          <w:bCs/>
        </w:rPr>
        <w:t>e.g.</w:t>
      </w:r>
      <w:proofErr w:type="gramEnd"/>
      <w:r>
        <w:rPr>
          <w:rFonts w:ascii="Arial" w:hAnsi="Arial" w:cs="Arial"/>
          <w:bCs/>
        </w:rPr>
        <w:t xml:space="preserve"> dementia, depression</w:t>
      </w:r>
      <w:r w:rsidR="00D6488B">
        <w:rPr>
          <w:rFonts w:ascii="Arial" w:hAnsi="Arial" w:cs="Arial"/>
          <w:bCs/>
        </w:rPr>
        <w:t>, mental illness</w:t>
      </w:r>
      <w:r>
        <w:rPr>
          <w:rFonts w:ascii="Arial" w:hAnsi="Arial" w:cs="Arial"/>
          <w:bCs/>
        </w:rPr>
        <w:t xml:space="preserve"> </w:t>
      </w:r>
      <w:r>
        <w:rPr>
          <w:rFonts w:ascii="Arial" w:hAnsi="Arial" w:cs="Arial"/>
          <w:bCs/>
          <w:noProof/>
        </w:rPr>
        <w:t>(Bagshaw, Wendt, Zannettino, &amp; Adams, 2013)</w:t>
      </w:r>
      <w:r>
        <w:rPr>
          <w:rFonts w:ascii="Arial" w:hAnsi="Arial" w:cs="Arial"/>
          <w:bCs/>
        </w:rPr>
        <w:t xml:space="preserve"> are at greatest risk. In connection with this increased risk, </w:t>
      </w:r>
      <w:proofErr w:type="spellStart"/>
      <w:r>
        <w:rPr>
          <w:rFonts w:ascii="Arial" w:hAnsi="Arial" w:cs="Arial"/>
          <w:bCs/>
        </w:rPr>
        <w:t>Darzins</w:t>
      </w:r>
      <w:proofErr w:type="spellEnd"/>
      <w:r>
        <w:rPr>
          <w:rFonts w:ascii="Arial" w:hAnsi="Arial" w:cs="Arial"/>
          <w:bCs/>
        </w:rPr>
        <w:t xml:space="preserve"> and colleagues </w:t>
      </w:r>
      <w:r>
        <w:rPr>
          <w:rFonts w:ascii="Arial" w:hAnsi="Arial" w:cs="Arial"/>
          <w:bCs/>
          <w:noProof/>
        </w:rPr>
        <w:t>(Darzins, Lowndes, Wainer, Owada, &amp; Mihaljcic, 2009)</w:t>
      </w:r>
      <w:r>
        <w:rPr>
          <w:rFonts w:ascii="Arial" w:hAnsi="Arial" w:cs="Arial"/>
          <w:bCs/>
        </w:rPr>
        <w:t xml:space="preserve"> pointed out that other people are more likely to be involved in the financial affairs of people with cognitive impairment/ dementia and the person concerned may be less likely to be aware of abuse and perhaps also less able to take steps to stop it. </w:t>
      </w:r>
      <w:proofErr w:type="spellStart"/>
      <w:r>
        <w:rPr>
          <w:rFonts w:ascii="Arial" w:hAnsi="Arial" w:cs="Arial"/>
          <w:bCs/>
        </w:rPr>
        <w:t>Darzins</w:t>
      </w:r>
      <w:proofErr w:type="spellEnd"/>
      <w:r>
        <w:rPr>
          <w:rFonts w:ascii="Arial" w:hAnsi="Arial" w:cs="Arial"/>
          <w:bCs/>
        </w:rPr>
        <w:t xml:space="preserve"> et al. also pointed out that, because professionals are more likely to be involved with people with dementia, financial abuse in this group may be more likely to be recognized and reported: this may not, however, be true of scams and electronic crime </w:t>
      </w:r>
      <w:r>
        <w:rPr>
          <w:rFonts w:ascii="Arial" w:hAnsi="Arial" w:cs="Arial"/>
          <w:bCs/>
          <w:noProof/>
        </w:rPr>
        <w:t>(Manthorpe, Samsi, &amp; Rapaport, 2012)</w:t>
      </w:r>
      <w:r>
        <w:rPr>
          <w:rFonts w:ascii="Arial" w:hAnsi="Arial" w:cs="Arial"/>
          <w:bCs/>
        </w:rPr>
        <w:t xml:space="preserve">. The Alzheimer’s Society has drawn attention to the vulnerability of people with dementia in respect of their finances, by virtue of the fact that they are likely to need support in managing financial affairs as their condition progresses </w:t>
      </w:r>
      <w:r>
        <w:rPr>
          <w:rFonts w:ascii="Arial" w:hAnsi="Arial" w:cs="Arial"/>
          <w:bCs/>
          <w:noProof/>
        </w:rPr>
        <w:t>(Alzheimer's Society, 2011)</w:t>
      </w:r>
      <w:r>
        <w:rPr>
          <w:rFonts w:ascii="Arial" w:hAnsi="Arial" w:cs="Arial"/>
          <w:bCs/>
        </w:rPr>
        <w:t xml:space="preserve">. </w:t>
      </w:r>
    </w:p>
    <w:p w14:paraId="3DC9CC49" w14:textId="77777777" w:rsidR="0064727E" w:rsidRDefault="0064727E" w:rsidP="0014798C">
      <w:pPr>
        <w:spacing w:line="480" w:lineRule="auto"/>
        <w:rPr>
          <w:rFonts w:ascii="Arial" w:hAnsi="Arial" w:cs="Arial"/>
          <w:b/>
          <w:bCs/>
        </w:rPr>
      </w:pPr>
    </w:p>
    <w:p w14:paraId="01AED13C" w14:textId="77777777" w:rsidR="0064727E" w:rsidRPr="00F462B6" w:rsidRDefault="0064727E" w:rsidP="0014798C">
      <w:pPr>
        <w:spacing w:line="480" w:lineRule="auto"/>
        <w:rPr>
          <w:rFonts w:ascii="Arial" w:hAnsi="Arial" w:cs="Arial"/>
          <w:b/>
          <w:bCs/>
        </w:rPr>
      </w:pPr>
      <w:r w:rsidRPr="00F462B6">
        <w:rPr>
          <w:rFonts w:ascii="Arial" w:hAnsi="Arial" w:cs="Arial"/>
          <w:b/>
          <w:bCs/>
        </w:rPr>
        <w:t>Conclusion</w:t>
      </w:r>
    </w:p>
    <w:p w14:paraId="2A9D8D91" w14:textId="77777777" w:rsidR="0064727E" w:rsidRPr="00F462B6" w:rsidRDefault="0064727E" w:rsidP="0014798C">
      <w:pPr>
        <w:spacing w:line="480" w:lineRule="auto"/>
        <w:rPr>
          <w:rFonts w:ascii="Arial" w:hAnsi="Arial" w:cs="Arial"/>
          <w:bCs/>
        </w:rPr>
      </w:pPr>
    </w:p>
    <w:p w14:paraId="794CB1F1" w14:textId="2BE79BA8" w:rsidR="0064727E" w:rsidRPr="00F462B6" w:rsidRDefault="0064727E" w:rsidP="0014798C">
      <w:pPr>
        <w:spacing w:line="480" w:lineRule="auto"/>
        <w:rPr>
          <w:rFonts w:ascii="Arial" w:hAnsi="Arial" w:cs="Arial"/>
          <w:bCs/>
        </w:rPr>
      </w:pPr>
      <w:r w:rsidRPr="00F462B6">
        <w:rPr>
          <w:rFonts w:ascii="Arial" w:hAnsi="Arial" w:cs="Arial"/>
          <w:bCs/>
          <w:lang w:val="en-GB"/>
        </w:rPr>
        <w:t xml:space="preserve">The narratives offer unique insights into the concerns of </w:t>
      </w:r>
      <w:proofErr w:type="spellStart"/>
      <w:r>
        <w:rPr>
          <w:rFonts w:ascii="Arial" w:hAnsi="Arial" w:cs="Arial"/>
          <w:bCs/>
          <w:lang w:val="en-GB"/>
        </w:rPr>
        <w:t>PwD</w:t>
      </w:r>
      <w:proofErr w:type="spellEnd"/>
      <w:r w:rsidRPr="00F462B6">
        <w:rPr>
          <w:rFonts w:ascii="Arial" w:hAnsi="Arial" w:cs="Arial"/>
          <w:bCs/>
          <w:lang w:val="en-GB"/>
        </w:rPr>
        <w:t xml:space="preserve"> and family carers. Driving is an area of major concern, and we suspect that health professionals do not always recognise its importance to families as a potential </w:t>
      </w:r>
      <w:r w:rsidRPr="00F462B6">
        <w:rPr>
          <w:rFonts w:ascii="Arial" w:hAnsi="Arial" w:cs="Arial"/>
          <w:bCs/>
          <w:lang w:val="en-GB"/>
        </w:rPr>
        <w:lastRenderedPageBreak/>
        <w:t xml:space="preserve">risk area. </w:t>
      </w:r>
      <w:r>
        <w:rPr>
          <w:rFonts w:ascii="Arial" w:hAnsi="Arial" w:cs="Arial"/>
          <w:bCs/>
          <w:lang w:val="en-GB"/>
        </w:rPr>
        <w:t xml:space="preserve">Financial abuse was also commonly raised in the narratives. Taken as a whole, our findings suggest that professionals should not feel constrained in raising the issue of risk and abuse when working with older people receiving care and support and their family carers. The data clearly suggests that these issues are high on their list of concerns, and it is incumbent on health and social care professionals to enable </w:t>
      </w:r>
      <w:proofErr w:type="spellStart"/>
      <w:r>
        <w:rPr>
          <w:rFonts w:ascii="Arial" w:hAnsi="Arial" w:cs="Arial"/>
          <w:bCs/>
          <w:lang w:val="en-GB"/>
        </w:rPr>
        <w:t>PwD</w:t>
      </w:r>
      <w:proofErr w:type="spellEnd"/>
      <w:r>
        <w:rPr>
          <w:rFonts w:ascii="Arial" w:hAnsi="Arial" w:cs="Arial"/>
          <w:bCs/>
          <w:lang w:val="en-GB"/>
        </w:rPr>
        <w:t xml:space="preserve"> and their carers to express their concerns and also to ensure that they are addressed.</w:t>
      </w:r>
    </w:p>
    <w:p w14:paraId="0E535939" w14:textId="77777777" w:rsidR="0064727E" w:rsidRDefault="0064727E" w:rsidP="0014798C">
      <w:pPr>
        <w:spacing w:line="480" w:lineRule="auto"/>
        <w:rPr>
          <w:rFonts w:ascii="Arial" w:hAnsi="Arial" w:cs="Arial"/>
          <w:bCs/>
        </w:rPr>
      </w:pPr>
    </w:p>
    <w:p w14:paraId="2E929E20" w14:textId="77777777" w:rsidR="0064727E" w:rsidRPr="00F462B6" w:rsidRDefault="0064727E" w:rsidP="0014798C">
      <w:pPr>
        <w:spacing w:line="480" w:lineRule="auto"/>
        <w:rPr>
          <w:rFonts w:ascii="Arial" w:hAnsi="Arial" w:cs="Arial"/>
          <w:b/>
          <w:bCs/>
        </w:rPr>
      </w:pPr>
      <w:r w:rsidRPr="00F462B6">
        <w:rPr>
          <w:rFonts w:ascii="Arial" w:hAnsi="Arial" w:cs="Arial"/>
          <w:b/>
          <w:bCs/>
        </w:rPr>
        <w:t>Acknowledgement</w:t>
      </w:r>
    </w:p>
    <w:p w14:paraId="49C8F0DD" w14:textId="77777777" w:rsidR="0064727E" w:rsidRPr="00F462B6" w:rsidRDefault="0064727E" w:rsidP="0014798C">
      <w:pPr>
        <w:spacing w:line="480" w:lineRule="auto"/>
        <w:rPr>
          <w:rFonts w:ascii="Arial" w:hAnsi="Arial" w:cs="Arial"/>
          <w:b/>
          <w:bCs/>
        </w:rPr>
      </w:pPr>
    </w:p>
    <w:p w14:paraId="3CCD33D0" w14:textId="6F4B4861" w:rsidR="0064727E" w:rsidRDefault="0064727E" w:rsidP="0014798C">
      <w:pPr>
        <w:spacing w:line="480" w:lineRule="auto"/>
        <w:rPr>
          <w:rFonts w:ascii="Arial" w:hAnsi="Arial" w:cs="Arial"/>
          <w:bCs/>
          <w:lang w:val="en-GB"/>
        </w:rPr>
      </w:pPr>
      <w:r w:rsidRPr="00F462B6">
        <w:rPr>
          <w:rFonts w:ascii="Arial" w:hAnsi="Arial" w:cs="Arial"/>
          <w:bCs/>
          <w:lang w:val="en-GB"/>
        </w:rPr>
        <w:t xml:space="preserve">This work was funded by the British Medical Association Dawkins Strutt grant 2009. The authors thank Accord Housing, the Alzheimer’s Society, Approach, and all the </w:t>
      </w:r>
      <w:proofErr w:type="spellStart"/>
      <w:r>
        <w:rPr>
          <w:rFonts w:ascii="Arial" w:hAnsi="Arial" w:cs="Arial"/>
          <w:bCs/>
          <w:lang w:val="en-GB"/>
        </w:rPr>
        <w:t>PwD</w:t>
      </w:r>
      <w:proofErr w:type="spellEnd"/>
      <w:r w:rsidRPr="00F462B6">
        <w:rPr>
          <w:rFonts w:ascii="Arial" w:hAnsi="Arial" w:cs="Arial"/>
          <w:bCs/>
          <w:lang w:val="en-GB"/>
        </w:rPr>
        <w:t xml:space="preserve"> and car</w:t>
      </w:r>
      <w:r>
        <w:rPr>
          <w:rFonts w:ascii="Arial" w:hAnsi="Arial" w:cs="Arial"/>
          <w:bCs/>
          <w:lang w:val="en-GB"/>
        </w:rPr>
        <w:t>ers who took part in this study.</w:t>
      </w:r>
    </w:p>
    <w:p w14:paraId="27499120" w14:textId="77777777" w:rsidR="0064727E" w:rsidRDefault="0064727E" w:rsidP="0014798C">
      <w:pPr>
        <w:spacing w:line="480" w:lineRule="auto"/>
        <w:rPr>
          <w:rFonts w:ascii="Arial" w:hAnsi="Arial" w:cs="Arial"/>
          <w:bCs/>
          <w:lang w:val="en-GB"/>
        </w:rPr>
      </w:pPr>
    </w:p>
    <w:p w14:paraId="09A57122" w14:textId="77777777" w:rsidR="00070B95" w:rsidRDefault="00070B95">
      <w:pPr>
        <w:rPr>
          <w:rFonts w:ascii="Arial" w:hAnsi="Arial" w:cs="Arial"/>
          <w:b/>
        </w:rPr>
      </w:pPr>
      <w:r>
        <w:rPr>
          <w:rFonts w:ascii="Arial" w:hAnsi="Arial" w:cs="Arial"/>
          <w:b/>
        </w:rPr>
        <w:br w:type="page"/>
      </w:r>
    </w:p>
    <w:p w14:paraId="039FD3B3" w14:textId="0B926125" w:rsidR="0064727E" w:rsidRDefault="0064727E" w:rsidP="0014798C">
      <w:pPr>
        <w:ind w:left="720" w:hanging="720"/>
        <w:rPr>
          <w:rFonts w:ascii="Arial" w:hAnsi="Arial" w:cs="Arial"/>
          <w:b/>
        </w:rPr>
      </w:pPr>
      <w:r w:rsidRPr="004D14FD">
        <w:rPr>
          <w:rFonts w:ascii="Arial" w:hAnsi="Arial" w:cs="Arial"/>
          <w:b/>
        </w:rPr>
        <w:lastRenderedPageBreak/>
        <w:t>References</w:t>
      </w:r>
    </w:p>
    <w:p w14:paraId="25893DFD" w14:textId="77777777" w:rsidR="00C05209" w:rsidRDefault="00C05209" w:rsidP="0014798C">
      <w:pPr>
        <w:ind w:left="720" w:hanging="720"/>
        <w:rPr>
          <w:rFonts w:ascii="Arial" w:hAnsi="Arial" w:cs="Arial"/>
          <w:b/>
        </w:rPr>
      </w:pPr>
    </w:p>
    <w:p w14:paraId="1D1BE316" w14:textId="77777777" w:rsidR="00C05209" w:rsidRPr="001118C2" w:rsidRDefault="00C05209" w:rsidP="00C05209">
      <w:pPr>
        <w:pStyle w:val="EndNoteBibliography"/>
        <w:rPr>
          <w:noProof/>
        </w:rPr>
      </w:pPr>
      <w:r>
        <w:rPr>
          <w:noProof/>
        </w:rPr>
        <w:t>Alzheimer’s Society UK</w:t>
      </w:r>
      <w:r w:rsidRPr="001118C2">
        <w:rPr>
          <w:noProof/>
        </w:rPr>
        <w:t xml:space="preserve"> </w:t>
      </w:r>
      <w:r>
        <w:rPr>
          <w:noProof/>
        </w:rPr>
        <w:t>(</w:t>
      </w:r>
      <w:r w:rsidRPr="001118C2">
        <w:rPr>
          <w:noProof/>
        </w:rPr>
        <w:t>2</w:t>
      </w:r>
      <w:r>
        <w:rPr>
          <w:noProof/>
        </w:rPr>
        <w:t>011),</w:t>
      </w:r>
      <w:r w:rsidRPr="001118C2">
        <w:rPr>
          <w:noProof/>
        </w:rPr>
        <w:t xml:space="preserve"> </w:t>
      </w:r>
      <w:r>
        <w:rPr>
          <w:noProof/>
        </w:rPr>
        <w:t>“</w:t>
      </w:r>
      <w:r>
        <w:rPr>
          <w:i/>
          <w:noProof/>
        </w:rPr>
        <w:t>Short changed -</w:t>
      </w:r>
      <w:r w:rsidRPr="001118C2">
        <w:rPr>
          <w:i/>
          <w:noProof/>
        </w:rPr>
        <w:t xml:space="preserve"> Protecting people with dementia from financial abuse</w:t>
      </w:r>
      <w:r>
        <w:rPr>
          <w:i/>
          <w:noProof/>
        </w:rPr>
        <w:t xml:space="preserve">”, </w:t>
      </w:r>
      <w:r w:rsidRPr="00B72BE3">
        <w:rPr>
          <w:noProof/>
        </w:rPr>
        <w:t>a</w:t>
      </w:r>
      <w:r>
        <w:rPr>
          <w:noProof/>
        </w:rPr>
        <w:t xml:space="preserve">vailable at: </w:t>
      </w:r>
      <w:r w:rsidRPr="001B39D2">
        <w:rPr>
          <w:rFonts w:ascii="Times New Roman" w:hAnsi="Times New Roman"/>
          <w:noProof/>
        </w:rPr>
        <w:t>http://www.alzheimers.org.uk/site/scripts/download_info.php?fileID=1296</w:t>
      </w:r>
      <w:r>
        <w:rPr>
          <w:noProof/>
        </w:rPr>
        <w:t xml:space="preserve"> (accessed 7 December 2016)</w:t>
      </w:r>
      <w:r w:rsidRPr="001118C2">
        <w:rPr>
          <w:noProof/>
        </w:rPr>
        <w:t>.</w:t>
      </w:r>
    </w:p>
    <w:p w14:paraId="51E3841B" w14:textId="77777777" w:rsidR="00C05209" w:rsidRPr="001118C2" w:rsidRDefault="00C05209" w:rsidP="00C05209">
      <w:pPr>
        <w:pStyle w:val="EndNoteBibliography"/>
        <w:rPr>
          <w:noProof/>
        </w:rPr>
      </w:pPr>
      <w:r>
        <w:rPr>
          <w:noProof/>
        </w:rPr>
        <w:t>Bagshaw</w:t>
      </w:r>
      <w:r w:rsidRPr="001118C2">
        <w:rPr>
          <w:noProof/>
        </w:rPr>
        <w:t>, D., W</w:t>
      </w:r>
      <w:r>
        <w:rPr>
          <w:noProof/>
        </w:rPr>
        <w:t>endt</w:t>
      </w:r>
      <w:r w:rsidRPr="001118C2">
        <w:rPr>
          <w:noProof/>
        </w:rPr>
        <w:t>, S., Z</w:t>
      </w:r>
      <w:r>
        <w:rPr>
          <w:noProof/>
        </w:rPr>
        <w:t>annettino, L. and</w:t>
      </w:r>
      <w:r w:rsidRPr="001118C2">
        <w:rPr>
          <w:noProof/>
        </w:rPr>
        <w:t xml:space="preserve"> A</w:t>
      </w:r>
      <w:r>
        <w:rPr>
          <w:noProof/>
        </w:rPr>
        <w:t>dams</w:t>
      </w:r>
      <w:r w:rsidRPr="001118C2">
        <w:rPr>
          <w:noProof/>
        </w:rPr>
        <w:t xml:space="preserve">, V. </w:t>
      </w:r>
      <w:r>
        <w:rPr>
          <w:noProof/>
        </w:rPr>
        <w:t>(2013),</w:t>
      </w:r>
      <w:r w:rsidRPr="001118C2">
        <w:rPr>
          <w:noProof/>
        </w:rPr>
        <w:t xml:space="preserve"> </w:t>
      </w:r>
      <w:r>
        <w:rPr>
          <w:noProof/>
        </w:rPr>
        <w:t>“</w:t>
      </w:r>
      <w:r w:rsidRPr="001118C2">
        <w:rPr>
          <w:noProof/>
        </w:rPr>
        <w:t>Financial Abuse of Older People by Family Members: Views and Experiences of Older Australians and their Family Members</w:t>
      </w:r>
      <w:r>
        <w:rPr>
          <w:noProof/>
        </w:rPr>
        <w:t>”,</w:t>
      </w:r>
      <w:r w:rsidRPr="001118C2">
        <w:rPr>
          <w:noProof/>
        </w:rPr>
        <w:t xml:space="preserve"> </w:t>
      </w:r>
      <w:r w:rsidRPr="001118C2">
        <w:rPr>
          <w:i/>
          <w:noProof/>
        </w:rPr>
        <w:t>Australian Social Work,</w:t>
      </w:r>
      <w:r w:rsidRPr="001118C2">
        <w:rPr>
          <w:noProof/>
        </w:rPr>
        <w:t xml:space="preserve"> </w:t>
      </w:r>
      <w:r>
        <w:rPr>
          <w:noProof/>
        </w:rPr>
        <w:t xml:space="preserve">Vol </w:t>
      </w:r>
      <w:r w:rsidRPr="001118C2">
        <w:rPr>
          <w:noProof/>
        </w:rPr>
        <w:t>66</w:t>
      </w:r>
      <w:r w:rsidRPr="001118C2">
        <w:rPr>
          <w:b/>
          <w:noProof/>
        </w:rPr>
        <w:t>,</w:t>
      </w:r>
      <w:r w:rsidRPr="001118C2">
        <w:rPr>
          <w:noProof/>
        </w:rPr>
        <w:t xml:space="preserve"> </w:t>
      </w:r>
      <w:r>
        <w:rPr>
          <w:noProof/>
        </w:rPr>
        <w:t xml:space="preserve">pp. </w:t>
      </w:r>
      <w:r w:rsidRPr="001118C2">
        <w:rPr>
          <w:noProof/>
        </w:rPr>
        <w:t>86-103.</w:t>
      </w:r>
    </w:p>
    <w:p w14:paraId="204FD3BB" w14:textId="77777777" w:rsidR="00C05209" w:rsidRPr="001118C2" w:rsidRDefault="00C05209" w:rsidP="00C05209">
      <w:pPr>
        <w:pStyle w:val="EndNoteBibliography"/>
        <w:rPr>
          <w:noProof/>
        </w:rPr>
      </w:pPr>
      <w:r w:rsidRPr="001118C2">
        <w:rPr>
          <w:noProof/>
        </w:rPr>
        <w:t>B</w:t>
      </w:r>
      <w:r>
        <w:rPr>
          <w:noProof/>
        </w:rPr>
        <w:t>azeley</w:t>
      </w:r>
      <w:r w:rsidRPr="001118C2">
        <w:rPr>
          <w:noProof/>
        </w:rPr>
        <w:t xml:space="preserve">, P. </w:t>
      </w:r>
      <w:r>
        <w:rPr>
          <w:noProof/>
        </w:rPr>
        <w:t>(2007),</w:t>
      </w:r>
      <w:r w:rsidRPr="001118C2">
        <w:rPr>
          <w:noProof/>
        </w:rPr>
        <w:t xml:space="preserve"> </w:t>
      </w:r>
      <w:r w:rsidRPr="001118C2">
        <w:rPr>
          <w:i/>
          <w:noProof/>
        </w:rPr>
        <w:t xml:space="preserve">Qualitative Data Analysis with NVivo, </w:t>
      </w:r>
      <w:r w:rsidRPr="001118C2">
        <w:rPr>
          <w:noProof/>
        </w:rPr>
        <w:t>SAGE Publications Ltd</w:t>
      </w:r>
      <w:r>
        <w:rPr>
          <w:noProof/>
        </w:rPr>
        <w:t>, London.</w:t>
      </w:r>
    </w:p>
    <w:p w14:paraId="317A7132" w14:textId="0132F64B" w:rsidR="00C05209" w:rsidRDefault="000F40FA" w:rsidP="00C05209">
      <w:pPr>
        <w:pStyle w:val="EndNoteBibliography"/>
        <w:rPr>
          <w:noProof/>
        </w:rPr>
      </w:pPr>
      <w:bookmarkStart w:id="0" w:name="_ENREF_4"/>
      <w:r>
        <w:rPr>
          <w:noProof/>
        </w:rPr>
        <w:t>Benbow, S. M., and</w:t>
      </w:r>
      <w:r w:rsidR="00C05209" w:rsidRPr="00BB5A0A">
        <w:rPr>
          <w:noProof/>
        </w:rPr>
        <w:t xml:space="preserve"> Kingston, P. (2016). </w:t>
      </w:r>
      <w:r w:rsidR="00C05209">
        <w:rPr>
          <w:noProof/>
        </w:rPr>
        <w:t>“</w:t>
      </w:r>
      <w:r w:rsidR="00C05209" w:rsidRPr="00BB5A0A">
        <w:rPr>
          <w:noProof/>
        </w:rPr>
        <w:t>‘Talking about my experiences . . . at times disturbing yet positive’: Producing narratives with people living with dementia</w:t>
      </w:r>
      <w:r w:rsidR="00C05209">
        <w:rPr>
          <w:noProof/>
        </w:rPr>
        <w:t>”,</w:t>
      </w:r>
      <w:r w:rsidR="00C05209" w:rsidRPr="00BB5A0A">
        <w:rPr>
          <w:noProof/>
        </w:rPr>
        <w:t xml:space="preserve"> </w:t>
      </w:r>
      <w:r w:rsidR="00C05209" w:rsidRPr="00BB5A0A">
        <w:rPr>
          <w:i/>
          <w:noProof/>
        </w:rPr>
        <w:t xml:space="preserve">Dementia, </w:t>
      </w:r>
      <w:r w:rsidR="00C05209" w:rsidRPr="00C05209">
        <w:rPr>
          <w:noProof/>
        </w:rPr>
        <w:t>Vol. 15 No. 5,</w:t>
      </w:r>
      <w:r w:rsidR="00C05209">
        <w:rPr>
          <w:noProof/>
        </w:rPr>
        <w:t xml:space="preserve"> pp.</w:t>
      </w:r>
      <w:r w:rsidR="00C05209" w:rsidRPr="00BB5A0A">
        <w:rPr>
          <w:noProof/>
        </w:rPr>
        <w:t xml:space="preserve"> 1034-1052. </w:t>
      </w:r>
      <w:bookmarkEnd w:id="0"/>
    </w:p>
    <w:p w14:paraId="7CA6D362" w14:textId="66234ACD" w:rsidR="000F40FA" w:rsidRPr="00BB5A0A" w:rsidRDefault="000F40FA" w:rsidP="000F40FA">
      <w:pPr>
        <w:pStyle w:val="EndNoteBibliography"/>
        <w:rPr>
          <w:noProof/>
        </w:rPr>
      </w:pPr>
      <w:bookmarkStart w:id="1" w:name="_ENREF_5"/>
      <w:r>
        <w:rPr>
          <w:noProof/>
        </w:rPr>
        <w:t>Clarke, C. L. (2000),</w:t>
      </w:r>
      <w:r w:rsidRPr="00BB5A0A">
        <w:rPr>
          <w:noProof/>
        </w:rPr>
        <w:t xml:space="preserve"> </w:t>
      </w:r>
      <w:r>
        <w:rPr>
          <w:noProof/>
        </w:rPr>
        <w:t>“</w:t>
      </w:r>
      <w:r w:rsidRPr="00BB5A0A">
        <w:rPr>
          <w:noProof/>
        </w:rPr>
        <w:t>Risk: constructing care an</w:t>
      </w:r>
      <w:r>
        <w:rPr>
          <w:noProof/>
        </w:rPr>
        <w:t>d care environments in dementia”,</w:t>
      </w:r>
      <w:r w:rsidRPr="00BB5A0A">
        <w:rPr>
          <w:noProof/>
        </w:rPr>
        <w:t xml:space="preserve"> </w:t>
      </w:r>
      <w:r w:rsidRPr="00BB5A0A">
        <w:rPr>
          <w:i/>
          <w:noProof/>
        </w:rPr>
        <w:t xml:space="preserve">Health, Risk and Society, </w:t>
      </w:r>
      <w:r w:rsidRPr="000F40FA">
        <w:rPr>
          <w:noProof/>
        </w:rPr>
        <w:t>Vol. 2 No. 1,</w:t>
      </w:r>
      <w:r>
        <w:rPr>
          <w:noProof/>
        </w:rPr>
        <w:t xml:space="preserve"> pp.</w:t>
      </w:r>
      <w:r w:rsidRPr="00BB5A0A">
        <w:rPr>
          <w:noProof/>
        </w:rPr>
        <w:t xml:space="preserve"> 83-93. </w:t>
      </w:r>
      <w:bookmarkEnd w:id="1"/>
    </w:p>
    <w:p w14:paraId="27085E86" w14:textId="48896A40" w:rsidR="000F40FA" w:rsidRPr="00BB5A0A" w:rsidRDefault="000F40FA" w:rsidP="000F40FA">
      <w:pPr>
        <w:pStyle w:val="EndNoteBibliography"/>
        <w:rPr>
          <w:noProof/>
        </w:rPr>
      </w:pPr>
      <w:bookmarkStart w:id="2" w:name="_ENREF_6"/>
      <w:r w:rsidRPr="00BB5A0A">
        <w:rPr>
          <w:noProof/>
        </w:rPr>
        <w:t>Clarke, C. L., Gibb, C. E., Keady, J., Luce, A., Wi</w:t>
      </w:r>
      <w:r w:rsidR="007A5C60">
        <w:rPr>
          <w:noProof/>
        </w:rPr>
        <w:t>lkinson, H., Williams, L., and Cook, A. (2009),</w:t>
      </w:r>
      <w:r w:rsidRPr="00BB5A0A">
        <w:rPr>
          <w:noProof/>
        </w:rPr>
        <w:t xml:space="preserve"> </w:t>
      </w:r>
      <w:r w:rsidR="007A5C60">
        <w:rPr>
          <w:noProof/>
        </w:rPr>
        <w:t>“</w:t>
      </w:r>
      <w:r w:rsidRPr="00BB5A0A">
        <w:rPr>
          <w:noProof/>
        </w:rPr>
        <w:t>Risk management dilemmas in dementia care: an organization</w:t>
      </w:r>
      <w:r w:rsidR="007A5C60">
        <w:rPr>
          <w:noProof/>
        </w:rPr>
        <w:t>al survey in three UK countries”,</w:t>
      </w:r>
      <w:r w:rsidRPr="00BB5A0A">
        <w:rPr>
          <w:noProof/>
        </w:rPr>
        <w:t xml:space="preserve"> </w:t>
      </w:r>
      <w:r w:rsidRPr="00BB5A0A">
        <w:rPr>
          <w:i/>
          <w:noProof/>
        </w:rPr>
        <w:t xml:space="preserve">International Journal of Older People Nursing, </w:t>
      </w:r>
      <w:r w:rsidR="007A5C60" w:rsidRPr="007A5C60">
        <w:rPr>
          <w:noProof/>
        </w:rPr>
        <w:t xml:space="preserve">Vol. </w:t>
      </w:r>
      <w:r w:rsidRPr="007A5C60">
        <w:rPr>
          <w:noProof/>
        </w:rPr>
        <w:t>4,</w:t>
      </w:r>
      <w:r w:rsidRPr="00BB5A0A">
        <w:rPr>
          <w:noProof/>
        </w:rPr>
        <w:t xml:space="preserve"> </w:t>
      </w:r>
      <w:r w:rsidR="007A5C60">
        <w:rPr>
          <w:noProof/>
        </w:rPr>
        <w:t xml:space="preserve">pp. </w:t>
      </w:r>
      <w:r w:rsidRPr="00BB5A0A">
        <w:rPr>
          <w:noProof/>
        </w:rPr>
        <w:t xml:space="preserve">89-96. </w:t>
      </w:r>
      <w:bookmarkEnd w:id="2"/>
    </w:p>
    <w:p w14:paraId="071F0157" w14:textId="784685D3" w:rsidR="000F40FA" w:rsidRPr="00BB5A0A" w:rsidRDefault="001104E3" w:rsidP="000F40FA">
      <w:pPr>
        <w:pStyle w:val="EndNoteBibliography"/>
        <w:rPr>
          <w:noProof/>
        </w:rPr>
      </w:pPr>
      <w:bookmarkStart w:id="3" w:name="_ENREF_7"/>
      <w:r>
        <w:rPr>
          <w:noProof/>
        </w:rPr>
        <w:t>Daniel, B., Cross, B.,</w:t>
      </w:r>
      <w:r w:rsidR="000F40FA" w:rsidRPr="00BB5A0A">
        <w:rPr>
          <w:noProof/>
        </w:rPr>
        <w:t xml:space="preserve"> Sher</w:t>
      </w:r>
      <w:r w:rsidR="000E7EC6">
        <w:rPr>
          <w:noProof/>
        </w:rPr>
        <w:t>wood-Johnson, F.,</w:t>
      </w:r>
      <w:r>
        <w:rPr>
          <w:noProof/>
        </w:rPr>
        <w:t xml:space="preserve"> and</w:t>
      </w:r>
      <w:r w:rsidR="000E7EC6">
        <w:rPr>
          <w:noProof/>
        </w:rPr>
        <w:t xml:space="preserve"> </w:t>
      </w:r>
      <w:r>
        <w:rPr>
          <w:noProof/>
        </w:rPr>
        <w:t>Paton, D</w:t>
      </w:r>
      <w:r w:rsidR="000E7EC6">
        <w:rPr>
          <w:noProof/>
        </w:rPr>
        <w:t>. (2014), “</w:t>
      </w:r>
      <w:r w:rsidR="000F40FA" w:rsidRPr="00BB5A0A">
        <w:rPr>
          <w:noProof/>
        </w:rPr>
        <w:t>Risk and Decision Making in Adult Support and Protection Practice: User Views from Participant Research</w:t>
      </w:r>
      <w:r w:rsidR="000E7EC6">
        <w:rPr>
          <w:noProof/>
        </w:rPr>
        <w:t>”,</w:t>
      </w:r>
      <w:r w:rsidR="000F40FA" w:rsidRPr="00BB5A0A">
        <w:rPr>
          <w:noProof/>
        </w:rPr>
        <w:t xml:space="preserve"> </w:t>
      </w:r>
      <w:r w:rsidR="000F40FA" w:rsidRPr="00BB5A0A">
        <w:rPr>
          <w:i/>
          <w:noProof/>
        </w:rPr>
        <w:t xml:space="preserve">British Journal of Social Work, </w:t>
      </w:r>
      <w:r w:rsidR="000E7EC6" w:rsidRPr="000E7EC6">
        <w:rPr>
          <w:noProof/>
        </w:rPr>
        <w:t xml:space="preserve">Vol. </w:t>
      </w:r>
      <w:r w:rsidR="000F40FA" w:rsidRPr="000E7EC6">
        <w:rPr>
          <w:noProof/>
        </w:rPr>
        <w:t>44</w:t>
      </w:r>
      <w:r w:rsidR="000E7EC6" w:rsidRPr="000E7EC6">
        <w:rPr>
          <w:noProof/>
        </w:rPr>
        <w:t xml:space="preserve"> No. 5</w:t>
      </w:r>
      <w:r w:rsidR="000F40FA" w:rsidRPr="000E7EC6">
        <w:rPr>
          <w:noProof/>
        </w:rPr>
        <w:t>,</w:t>
      </w:r>
      <w:r w:rsidR="000F40FA" w:rsidRPr="00BB5A0A">
        <w:rPr>
          <w:noProof/>
        </w:rPr>
        <w:t xml:space="preserve"> </w:t>
      </w:r>
      <w:r w:rsidR="000E7EC6">
        <w:rPr>
          <w:noProof/>
        </w:rPr>
        <w:t xml:space="preserve">pp. </w:t>
      </w:r>
      <w:r w:rsidR="000F40FA" w:rsidRPr="00BB5A0A">
        <w:rPr>
          <w:noProof/>
        </w:rPr>
        <w:t xml:space="preserve">1233-1250. </w:t>
      </w:r>
      <w:bookmarkEnd w:id="3"/>
    </w:p>
    <w:p w14:paraId="2B9134E4" w14:textId="77777777" w:rsidR="000F40FA" w:rsidRPr="001118C2" w:rsidRDefault="000F40FA" w:rsidP="00C05209">
      <w:pPr>
        <w:pStyle w:val="EndNoteBibliography"/>
        <w:rPr>
          <w:noProof/>
        </w:rPr>
      </w:pPr>
    </w:p>
    <w:p w14:paraId="415550D9" w14:textId="77777777" w:rsidR="00C05209" w:rsidRPr="001118C2" w:rsidRDefault="00C05209" w:rsidP="00C05209">
      <w:pPr>
        <w:pStyle w:val="EndNoteBibliography"/>
        <w:rPr>
          <w:noProof/>
        </w:rPr>
      </w:pPr>
      <w:r w:rsidRPr="001118C2">
        <w:rPr>
          <w:noProof/>
        </w:rPr>
        <w:lastRenderedPageBreak/>
        <w:t>D</w:t>
      </w:r>
      <w:r>
        <w:rPr>
          <w:noProof/>
        </w:rPr>
        <w:t>arzins</w:t>
      </w:r>
      <w:r w:rsidRPr="001118C2">
        <w:rPr>
          <w:noProof/>
        </w:rPr>
        <w:t>, P., L</w:t>
      </w:r>
      <w:r>
        <w:rPr>
          <w:noProof/>
        </w:rPr>
        <w:t>owndes</w:t>
      </w:r>
      <w:r w:rsidRPr="001118C2">
        <w:rPr>
          <w:noProof/>
        </w:rPr>
        <w:t>, G., W</w:t>
      </w:r>
      <w:r>
        <w:rPr>
          <w:noProof/>
        </w:rPr>
        <w:t>ainer</w:t>
      </w:r>
      <w:r w:rsidRPr="001118C2">
        <w:rPr>
          <w:noProof/>
        </w:rPr>
        <w:t>, J., O</w:t>
      </w:r>
      <w:r>
        <w:rPr>
          <w:noProof/>
        </w:rPr>
        <w:t>wada, K. and</w:t>
      </w:r>
      <w:r w:rsidRPr="001118C2">
        <w:rPr>
          <w:noProof/>
        </w:rPr>
        <w:t xml:space="preserve"> M</w:t>
      </w:r>
      <w:r>
        <w:rPr>
          <w:noProof/>
        </w:rPr>
        <w:t>ihaljcic</w:t>
      </w:r>
      <w:r w:rsidRPr="001118C2">
        <w:rPr>
          <w:noProof/>
        </w:rPr>
        <w:t xml:space="preserve">, T. </w:t>
      </w:r>
      <w:r>
        <w:rPr>
          <w:noProof/>
        </w:rPr>
        <w:t>(2009),</w:t>
      </w:r>
      <w:r w:rsidRPr="001118C2">
        <w:rPr>
          <w:noProof/>
        </w:rPr>
        <w:t xml:space="preserve"> </w:t>
      </w:r>
      <w:r>
        <w:rPr>
          <w:noProof/>
        </w:rPr>
        <w:t>“</w:t>
      </w:r>
      <w:r w:rsidRPr="00562ACD">
        <w:rPr>
          <w:i/>
          <w:noProof/>
        </w:rPr>
        <w:t>Financial abuse of elders: a review of the evidence</w:t>
      </w:r>
      <w:r>
        <w:rPr>
          <w:i/>
          <w:noProof/>
        </w:rPr>
        <w:t>”</w:t>
      </w:r>
      <w:r>
        <w:rPr>
          <w:noProof/>
        </w:rPr>
        <w:t xml:space="preserve">, available at: </w:t>
      </w:r>
      <w:hyperlink r:id="rId7" w:history="1">
        <w:r w:rsidRPr="00562ACD">
          <w:rPr>
            <w:rFonts w:eastAsiaTheme="minorEastAsia"/>
          </w:rPr>
          <w:t>http://www.eapu.com.au/uploads/research_resources/VIC-Financial_Elder_Abuse_Evidence_Review_JUN_209-Monash.pdf</w:t>
        </w:r>
      </w:hyperlink>
      <w:r>
        <w:rPr>
          <w:noProof/>
        </w:rPr>
        <w:t xml:space="preserve"> (accessed 17 November 2016). </w:t>
      </w:r>
    </w:p>
    <w:p w14:paraId="010B6BD4" w14:textId="0DB44BBB" w:rsidR="00C05209" w:rsidRPr="001118C2" w:rsidRDefault="00C05209" w:rsidP="00C05209">
      <w:pPr>
        <w:pStyle w:val="EndNoteBibliography"/>
        <w:ind w:right="-141"/>
        <w:rPr>
          <w:noProof/>
        </w:rPr>
      </w:pPr>
      <w:r w:rsidRPr="001118C2">
        <w:rPr>
          <w:noProof/>
        </w:rPr>
        <w:t>D</w:t>
      </w:r>
      <w:r>
        <w:rPr>
          <w:noProof/>
        </w:rPr>
        <w:t>avidson</w:t>
      </w:r>
      <w:r w:rsidRPr="001118C2">
        <w:rPr>
          <w:noProof/>
        </w:rPr>
        <w:t>, S., R</w:t>
      </w:r>
      <w:r>
        <w:rPr>
          <w:noProof/>
        </w:rPr>
        <w:t>ossall, P. and</w:t>
      </w:r>
      <w:r w:rsidRPr="001118C2">
        <w:rPr>
          <w:noProof/>
        </w:rPr>
        <w:t xml:space="preserve"> H</w:t>
      </w:r>
      <w:r>
        <w:rPr>
          <w:noProof/>
        </w:rPr>
        <w:t>art</w:t>
      </w:r>
      <w:r w:rsidRPr="001118C2">
        <w:rPr>
          <w:noProof/>
        </w:rPr>
        <w:t xml:space="preserve">, S. </w:t>
      </w:r>
      <w:r>
        <w:rPr>
          <w:noProof/>
        </w:rPr>
        <w:t>(2015),</w:t>
      </w:r>
      <w:r w:rsidRPr="001118C2">
        <w:rPr>
          <w:noProof/>
        </w:rPr>
        <w:t xml:space="preserve"> </w:t>
      </w:r>
      <w:r>
        <w:rPr>
          <w:noProof/>
        </w:rPr>
        <w:t>“</w:t>
      </w:r>
      <w:r w:rsidRPr="00686788">
        <w:rPr>
          <w:i/>
          <w:noProof/>
        </w:rPr>
        <w:t>Financial Abuse Evidence Review</w:t>
      </w:r>
      <w:r>
        <w:rPr>
          <w:i/>
          <w:noProof/>
        </w:rPr>
        <w:t>”</w:t>
      </w:r>
      <w:r>
        <w:rPr>
          <w:noProof/>
        </w:rPr>
        <w:t>, available at</w:t>
      </w:r>
      <w:r w:rsidR="007128B6">
        <w:rPr>
          <w:noProof/>
        </w:rPr>
        <w:t>:</w:t>
      </w:r>
      <w:r>
        <w:rPr>
          <w:noProof/>
        </w:rPr>
        <w:t xml:space="preserve"> </w:t>
      </w:r>
      <w:hyperlink r:id="rId8" w:history="1">
        <w:r w:rsidRPr="00F255B8">
          <w:rPr>
            <w:rFonts w:eastAsiaTheme="minorEastAsia"/>
          </w:rPr>
          <w:t>http://www.ageuk.org.uk/Documents/EN-GB/For-professionals/Research/Financial_Abuse_Evidence_Review-Nov_2015.pdf?dtrk=true</w:t>
        </w:r>
      </w:hyperlink>
      <w:r>
        <w:rPr>
          <w:noProof/>
        </w:rPr>
        <w:t xml:space="preserve"> (accessed 17 November 2016).</w:t>
      </w:r>
    </w:p>
    <w:p w14:paraId="2E345312" w14:textId="77777777" w:rsidR="00C05209" w:rsidRPr="001118C2" w:rsidRDefault="00C05209" w:rsidP="00C05209">
      <w:pPr>
        <w:pStyle w:val="EndNoteBibliography"/>
        <w:rPr>
          <w:noProof/>
        </w:rPr>
      </w:pPr>
      <w:r w:rsidRPr="001118C2">
        <w:rPr>
          <w:noProof/>
        </w:rPr>
        <w:t>D</w:t>
      </w:r>
      <w:r>
        <w:rPr>
          <w:noProof/>
        </w:rPr>
        <w:t>epartment of Health (2009),</w:t>
      </w:r>
      <w:r w:rsidRPr="001118C2">
        <w:rPr>
          <w:noProof/>
        </w:rPr>
        <w:t xml:space="preserve"> </w:t>
      </w:r>
      <w:r>
        <w:rPr>
          <w:noProof/>
        </w:rPr>
        <w:t>“</w:t>
      </w:r>
      <w:r w:rsidRPr="001118C2">
        <w:rPr>
          <w:i/>
          <w:noProof/>
        </w:rPr>
        <w:t>Living well with dementia: A National Dementia Strategy</w:t>
      </w:r>
      <w:r>
        <w:rPr>
          <w:i/>
          <w:noProof/>
        </w:rPr>
        <w:t>”</w:t>
      </w:r>
      <w:r w:rsidRPr="001118C2">
        <w:rPr>
          <w:i/>
          <w:noProof/>
        </w:rPr>
        <w:t xml:space="preserve"> </w:t>
      </w:r>
      <w:r>
        <w:rPr>
          <w:noProof/>
        </w:rPr>
        <w:t>, a</w:t>
      </w:r>
      <w:r w:rsidRPr="001118C2">
        <w:rPr>
          <w:noProof/>
        </w:rPr>
        <w:t>vailable</w:t>
      </w:r>
      <w:r>
        <w:rPr>
          <w:noProof/>
        </w:rPr>
        <w:t xml:space="preserve"> at</w:t>
      </w:r>
      <w:r w:rsidRPr="001118C2">
        <w:rPr>
          <w:noProof/>
        </w:rPr>
        <w:t xml:space="preserve">: </w:t>
      </w:r>
      <w:r w:rsidRPr="001B39D2">
        <w:rPr>
          <w:rFonts w:ascii="Times New Roman" w:hAnsi="Times New Roman"/>
          <w:noProof/>
        </w:rPr>
        <w:t>http://www.dh.gov.uk/en/Publicationsandstatistics/Publications/PublicationsPolicyAndGuidance/DH_094058</w:t>
      </w:r>
      <w:r>
        <w:rPr>
          <w:noProof/>
        </w:rPr>
        <w:t xml:space="preserve"> (accessed 7 December 2016)</w:t>
      </w:r>
      <w:r w:rsidRPr="001118C2">
        <w:rPr>
          <w:noProof/>
        </w:rPr>
        <w:t>.</w:t>
      </w:r>
    </w:p>
    <w:p w14:paraId="2863B614" w14:textId="77777777" w:rsidR="00C05209" w:rsidRPr="001118C2" w:rsidRDefault="00C05209" w:rsidP="00C05209">
      <w:pPr>
        <w:pStyle w:val="EndNoteBibliography"/>
        <w:rPr>
          <w:noProof/>
        </w:rPr>
      </w:pPr>
      <w:r w:rsidRPr="001118C2">
        <w:rPr>
          <w:noProof/>
        </w:rPr>
        <w:t>D</w:t>
      </w:r>
      <w:r>
        <w:rPr>
          <w:noProof/>
        </w:rPr>
        <w:t>epartment of Health</w:t>
      </w:r>
      <w:r w:rsidRPr="001118C2">
        <w:rPr>
          <w:noProof/>
        </w:rPr>
        <w:t xml:space="preserve"> </w:t>
      </w:r>
      <w:r>
        <w:rPr>
          <w:noProof/>
        </w:rPr>
        <w:t>(2010),</w:t>
      </w:r>
      <w:r w:rsidRPr="001118C2">
        <w:rPr>
          <w:noProof/>
        </w:rPr>
        <w:t xml:space="preserve"> </w:t>
      </w:r>
      <w:r>
        <w:rPr>
          <w:noProof/>
        </w:rPr>
        <w:t>“</w:t>
      </w:r>
      <w:r w:rsidRPr="001118C2">
        <w:rPr>
          <w:i/>
          <w:noProof/>
        </w:rPr>
        <w:t>'Nothing Ventured, Nothing Gained’: Risk guidance for people with dementia</w:t>
      </w:r>
      <w:r>
        <w:rPr>
          <w:i/>
          <w:noProof/>
        </w:rPr>
        <w:t xml:space="preserve">”, </w:t>
      </w:r>
      <w:r w:rsidRPr="00D37A73">
        <w:rPr>
          <w:noProof/>
        </w:rPr>
        <w:t>available at:</w:t>
      </w:r>
      <w:r>
        <w:rPr>
          <w:i/>
          <w:noProof/>
        </w:rPr>
        <w:t xml:space="preserve"> </w:t>
      </w:r>
      <w:r w:rsidRPr="001B39D2">
        <w:rPr>
          <w:rFonts w:ascii="Times New Roman" w:hAnsi="Times New Roman"/>
          <w:noProof/>
        </w:rPr>
        <w:t>http://www.dh.gov.uk/prod_consum_dh/groups/dh_digitalassets/@dh/@en/@ps/documents/digitalasset/dh_121493.pdf</w:t>
      </w:r>
      <w:r w:rsidRPr="001118C2">
        <w:rPr>
          <w:noProof/>
        </w:rPr>
        <w:t xml:space="preserve"> </w:t>
      </w:r>
      <w:r>
        <w:rPr>
          <w:noProof/>
        </w:rPr>
        <w:t>(accessed 7 December 2016).</w:t>
      </w:r>
    </w:p>
    <w:p w14:paraId="144CE8C2" w14:textId="77777777" w:rsidR="00C05209" w:rsidRPr="001118C2" w:rsidRDefault="00C05209" w:rsidP="00C05209">
      <w:pPr>
        <w:pStyle w:val="EndNoteBibliography"/>
        <w:rPr>
          <w:noProof/>
        </w:rPr>
      </w:pPr>
      <w:r w:rsidRPr="001118C2">
        <w:rPr>
          <w:noProof/>
        </w:rPr>
        <w:t>D</w:t>
      </w:r>
      <w:r>
        <w:rPr>
          <w:noProof/>
        </w:rPr>
        <w:t>epartment of Health (2016),</w:t>
      </w:r>
      <w:r w:rsidRPr="001118C2">
        <w:rPr>
          <w:noProof/>
        </w:rPr>
        <w:t xml:space="preserve"> </w:t>
      </w:r>
      <w:r>
        <w:rPr>
          <w:noProof/>
        </w:rPr>
        <w:t>“</w:t>
      </w:r>
      <w:r w:rsidRPr="001118C2">
        <w:rPr>
          <w:i/>
          <w:noProof/>
        </w:rPr>
        <w:t>Care and support Statutory Guidance</w:t>
      </w:r>
      <w:r>
        <w:rPr>
          <w:i/>
          <w:noProof/>
        </w:rPr>
        <w:t>”,</w:t>
      </w:r>
      <w:r>
        <w:rPr>
          <w:noProof/>
        </w:rPr>
        <w:t xml:space="preserve"> a</w:t>
      </w:r>
      <w:r w:rsidRPr="001118C2">
        <w:rPr>
          <w:noProof/>
        </w:rPr>
        <w:t>vailable</w:t>
      </w:r>
      <w:r>
        <w:rPr>
          <w:noProof/>
        </w:rPr>
        <w:t xml:space="preserve"> at</w:t>
      </w:r>
      <w:r w:rsidRPr="001118C2">
        <w:rPr>
          <w:noProof/>
        </w:rPr>
        <w:t xml:space="preserve">: </w:t>
      </w:r>
      <w:r w:rsidRPr="001B39D2">
        <w:rPr>
          <w:rFonts w:ascii="Times New Roman" w:hAnsi="Times New Roman"/>
          <w:noProof/>
        </w:rPr>
        <w:t>https://www.gov.uk/government/publications/care-act-statutory-guidance/care-and-support-statutory-guidance</w:t>
      </w:r>
      <w:r>
        <w:rPr>
          <w:noProof/>
        </w:rPr>
        <w:t xml:space="preserve"> (accessed 7 Dec 2016)</w:t>
      </w:r>
      <w:r w:rsidRPr="001118C2">
        <w:rPr>
          <w:noProof/>
        </w:rPr>
        <w:t>.</w:t>
      </w:r>
    </w:p>
    <w:p w14:paraId="658A213F" w14:textId="77777777" w:rsidR="00C05209" w:rsidRDefault="00C05209" w:rsidP="00C05209">
      <w:pPr>
        <w:pStyle w:val="EndNoteBibliography"/>
        <w:rPr>
          <w:noProof/>
        </w:rPr>
      </w:pPr>
      <w:r w:rsidRPr="001118C2">
        <w:rPr>
          <w:noProof/>
        </w:rPr>
        <w:t>F</w:t>
      </w:r>
      <w:r>
        <w:rPr>
          <w:noProof/>
        </w:rPr>
        <w:t>inley</w:t>
      </w:r>
      <w:r w:rsidRPr="001118C2">
        <w:rPr>
          <w:noProof/>
        </w:rPr>
        <w:t>, N. J., R</w:t>
      </w:r>
      <w:r>
        <w:rPr>
          <w:noProof/>
        </w:rPr>
        <w:t>oberts, M. D. and</w:t>
      </w:r>
      <w:r w:rsidRPr="001118C2">
        <w:rPr>
          <w:noProof/>
        </w:rPr>
        <w:t xml:space="preserve"> B</w:t>
      </w:r>
      <w:r>
        <w:rPr>
          <w:noProof/>
        </w:rPr>
        <w:t>anahan</w:t>
      </w:r>
      <w:r w:rsidRPr="001118C2">
        <w:rPr>
          <w:noProof/>
        </w:rPr>
        <w:t xml:space="preserve">, B. F. 1988. </w:t>
      </w:r>
      <w:r>
        <w:rPr>
          <w:noProof/>
        </w:rPr>
        <w:t>“</w:t>
      </w:r>
      <w:r w:rsidRPr="001118C2">
        <w:rPr>
          <w:noProof/>
        </w:rPr>
        <w:t>Motivators and Inhibitors of Attitudes of Filial Obligation Toward Aging Parents</w:t>
      </w:r>
      <w:r>
        <w:rPr>
          <w:noProof/>
        </w:rPr>
        <w:t>”,</w:t>
      </w:r>
      <w:r w:rsidRPr="001118C2">
        <w:rPr>
          <w:noProof/>
        </w:rPr>
        <w:t xml:space="preserve"> </w:t>
      </w:r>
      <w:r w:rsidRPr="001118C2">
        <w:rPr>
          <w:i/>
          <w:noProof/>
        </w:rPr>
        <w:t>The Gerontologist,</w:t>
      </w:r>
      <w:r w:rsidRPr="001118C2">
        <w:rPr>
          <w:noProof/>
        </w:rPr>
        <w:t xml:space="preserve"> </w:t>
      </w:r>
      <w:r>
        <w:rPr>
          <w:noProof/>
        </w:rPr>
        <w:t xml:space="preserve">Vol. </w:t>
      </w:r>
      <w:r w:rsidRPr="001118C2">
        <w:rPr>
          <w:noProof/>
        </w:rPr>
        <w:t>28</w:t>
      </w:r>
      <w:r w:rsidRPr="001118C2">
        <w:rPr>
          <w:b/>
          <w:noProof/>
        </w:rPr>
        <w:t>,</w:t>
      </w:r>
      <w:r w:rsidRPr="001118C2">
        <w:rPr>
          <w:noProof/>
        </w:rPr>
        <w:t xml:space="preserve"> </w:t>
      </w:r>
      <w:r>
        <w:rPr>
          <w:noProof/>
        </w:rPr>
        <w:t>pp.</w:t>
      </w:r>
      <w:r w:rsidRPr="001118C2">
        <w:rPr>
          <w:noProof/>
        </w:rPr>
        <w:t>73-78.</w:t>
      </w:r>
    </w:p>
    <w:p w14:paraId="4E7113CF" w14:textId="190EB108" w:rsidR="00992F46" w:rsidRPr="00BB5A0A" w:rsidRDefault="00992F46" w:rsidP="00992F46">
      <w:pPr>
        <w:pStyle w:val="EndNoteBibliography"/>
        <w:rPr>
          <w:noProof/>
        </w:rPr>
      </w:pPr>
      <w:bookmarkStart w:id="4" w:name="_ENREF_13"/>
      <w:r>
        <w:rPr>
          <w:noProof/>
        </w:rPr>
        <w:lastRenderedPageBreak/>
        <w:t>Fowler, H. W., Fowler, F. G., and Allen, R. E. (Eds.) (1990),</w:t>
      </w:r>
      <w:r w:rsidRPr="00BB5A0A">
        <w:rPr>
          <w:noProof/>
        </w:rPr>
        <w:t xml:space="preserve"> </w:t>
      </w:r>
      <w:r w:rsidRPr="00BB5A0A">
        <w:rPr>
          <w:i/>
          <w:noProof/>
        </w:rPr>
        <w:t>The Concise Oxford Dictionary of Current English</w:t>
      </w:r>
      <w:r w:rsidRPr="00BB5A0A">
        <w:rPr>
          <w:noProof/>
        </w:rPr>
        <w:t xml:space="preserve"> (8th ed.). Clarendon Press</w:t>
      </w:r>
      <w:bookmarkEnd w:id="4"/>
      <w:r w:rsidR="002424DF">
        <w:rPr>
          <w:noProof/>
        </w:rPr>
        <w:t>: Gloucestershire.</w:t>
      </w:r>
    </w:p>
    <w:p w14:paraId="1827EB0D" w14:textId="0ABED5D6" w:rsidR="00992F46" w:rsidRPr="001118C2" w:rsidRDefault="00992F46" w:rsidP="00C05209">
      <w:pPr>
        <w:pStyle w:val="EndNoteBibliography"/>
        <w:rPr>
          <w:noProof/>
        </w:rPr>
      </w:pPr>
      <w:bookmarkStart w:id="5" w:name="_ENREF_14"/>
      <w:r w:rsidRPr="00BB5A0A">
        <w:rPr>
          <w:noProof/>
        </w:rPr>
        <w:t>Manthorpe, J., Samsi,</w:t>
      </w:r>
      <w:r>
        <w:rPr>
          <w:noProof/>
        </w:rPr>
        <w:t xml:space="preserve"> K., and Rapaport, J. (2012),</w:t>
      </w:r>
      <w:r w:rsidRPr="00BB5A0A">
        <w:rPr>
          <w:noProof/>
        </w:rPr>
        <w:t xml:space="preserve"> </w:t>
      </w:r>
      <w:r>
        <w:rPr>
          <w:noProof/>
        </w:rPr>
        <w:t>“</w:t>
      </w:r>
      <w:r w:rsidRPr="00BB5A0A">
        <w:rPr>
          <w:noProof/>
        </w:rPr>
        <w:t>Responding to the financial abuse of people with dementia: a qualitative study of safe</w:t>
      </w:r>
      <w:r>
        <w:rPr>
          <w:noProof/>
        </w:rPr>
        <w:t>guarding experiences in England”,</w:t>
      </w:r>
      <w:r w:rsidRPr="00BB5A0A">
        <w:rPr>
          <w:noProof/>
        </w:rPr>
        <w:t xml:space="preserve"> </w:t>
      </w:r>
      <w:r w:rsidRPr="00BB5A0A">
        <w:rPr>
          <w:i/>
          <w:noProof/>
        </w:rPr>
        <w:t xml:space="preserve">International Psychogeriatrics, </w:t>
      </w:r>
      <w:r w:rsidRPr="00992F46">
        <w:rPr>
          <w:noProof/>
        </w:rPr>
        <w:t>Vol. 24 No. 9, pp.</w:t>
      </w:r>
      <w:r w:rsidRPr="00BB5A0A">
        <w:rPr>
          <w:noProof/>
        </w:rPr>
        <w:t xml:space="preserve"> 1454-1464. </w:t>
      </w:r>
      <w:bookmarkEnd w:id="5"/>
    </w:p>
    <w:p w14:paraId="7F2A4A02" w14:textId="77777777" w:rsidR="00C05209" w:rsidRDefault="00C05209" w:rsidP="00C05209">
      <w:pPr>
        <w:pStyle w:val="EndNoteBibliography"/>
        <w:rPr>
          <w:noProof/>
        </w:rPr>
      </w:pPr>
      <w:r w:rsidRPr="001118C2">
        <w:rPr>
          <w:noProof/>
        </w:rPr>
        <w:t>M</w:t>
      </w:r>
      <w:r>
        <w:rPr>
          <w:noProof/>
        </w:rPr>
        <w:t>organ</w:t>
      </w:r>
      <w:r w:rsidRPr="001118C2">
        <w:rPr>
          <w:noProof/>
        </w:rPr>
        <w:t xml:space="preserve">, K. </w:t>
      </w:r>
      <w:r>
        <w:rPr>
          <w:noProof/>
        </w:rPr>
        <w:t>(</w:t>
      </w:r>
      <w:r w:rsidRPr="001118C2">
        <w:rPr>
          <w:noProof/>
        </w:rPr>
        <w:t>2009</w:t>
      </w:r>
      <w:r>
        <w:rPr>
          <w:noProof/>
        </w:rPr>
        <w:t>),</w:t>
      </w:r>
      <w:r w:rsidRPr="001118C2">
        <w:rPr>
          <w:noProof/>
        </w:rPr>
        <w:t xml:space="preserve"> </w:t>
      </w:r>
      <w:r>
        <w:rPr>
          <w:noProof/>
        </w:rPr>
        <w:t>“</w:t>
      </w:r>
      <w:r w:rsidRPr="001118C2">
        <w:rPr>
          <w:noProof/>
        </w:rPr>
        <w:t>Risks of living with Alzheimer's disease: a personal view</w:t>
      </w:r>
      <w:r>
        <w:rPr>
          <w:noProof/>
        </w:rPr>
        <w:t>”,</w:t>
      </w:r>
      <w:r w:rsidRPr="001118C2">
        <w:rPr>
          <w:noProof/>
        </w:rPr>
        <w:t xml:space="preserve"> </w:t>
      </w:r>
      <w:r w:rsidRPr="001118C2">
        <w:rPr>
          <w:i/>
          <w:noProof/>
        </w:rPr>
        <w:t>The Journal of Adult Protection,</w:t>
      </w:r>
      <w:r w:rsidRPr="001118C2">
        <w:rPr>
          <w:noProof/>
        </w:rPr>
        <w:t xml:space="preserve"> </w:t>
      </w:r>
      <w:r>
        <w:rPr>
          <w:noProof/>
        </w:rPr>
        <w:t xml:space="preserve">Vol. </w:t>
      </w:r>
      <w:r w:rsidRPr="001118C2">
        <w:rPr>
          <w:noProof/>
        </w:rPr>
        <w:t>11</w:t>
      </w:r>
      <w:r w:rsidRPr="001118C2">
        <w:rPr>
          <w:b/>
          <w:noProof/>
        </w:rPr>
        <w:t>,</w:t>
      </w:r>
      <w:r w:rsidRPr="001118C2">
        <w:rPr>
          <w:noProof/>
        </w:rPr>
        <w:t xml:space="preserve"> </w:t>
      </w:r>
      <w:r>
        <w:rPr>
          <w:noProof/>
        </w:rPr>
        <w:t xml:space="preserve">pp. </w:t>
      </w:r>
      <w:r w:rsidRPr="001118C2">
        <w:rPr>
          <w:noProof/>
        </w:rPr>
        <w:t>26-29.</w:t>
      </w:r>
    </w:p>
    <w:p w14:paraId="4DE5AE98" w14:textId="3152C97C" w:rsidR="0043646A" w:rsidRPr="001118C2" w:rsidRDefault="0043646A" w:rsidP="00C05209">
      <w:pPr>
        <w:pStyle w:val="EndNoteBibliography"/>
        <w:rPr>
          <w:noProof/>
        </w:rPr>
      </w:pPr>
      <w:bookmarkStart w:id="6" w:name="_ENREF_16"/>
      <w:r w:rsidRPr="00BB5A0A">
        <w:rPr>
          <w:noProof/>
        </w:rPr>
        <w:t>Mys</w:t>
      </w:r>
      <w:r>
        <w:rPr>
          <w:noProof/>
        </w:rPr>
        <w:t>yuk, Y., Westendorp, R. G. J., and Lindenberg, J. (2016),</w:t>
      </w:r>
      <w:r w:rsidRPr="00BB5A0A">
        <w:rPr>
          <w:noProof/>
        </w:rPr>
        <w:t xml:space="preserve"> </w:t>
      </w:r>
      <w:r>
        <w:rPr>
          <w:noProof/>
        </w:rPr>
        <w:t>“</w:t>
      </w:r>
      <w:r w:rsidRPr="00BB5A0A">
        <w:rPr>
          <w:noProof/>
        </w:rPr>
        <w:t>Older persons’ definitions and explanations of</w:t>
      </w:r>
      <w:r>
        <w:rPr>
          <w:noProof/>
        </w:rPr>
        <w:t xml:space="preserve"> elder abuse in the Netherlands”,</w:t>
      </w:r>
      <w:r w:rsidRPr="00BB5A0A">
        <w:rPr>
          <w:noProof/>
        </w:rPr>
        <w:t xml:space="preserve"> </w:t>
      </w:r>
      <w:r w:rsidRPr="00BB5A0A">
        <w:rPr>
          <w:i/>
          <w:noProof/>
        </w:rPr>
        <w:t xml:space="preserve">Journal of Elder Abuse &amp; Neglect, </w:t>
      </w:r>
      <w:r w:rsidRPr="0043646A">
        <w:rPr>
          <w:noProof/>
        </w:rPr>
        <w:t>Vol. 28 No. 2, pp.</w:t>
      </w:r>
      <w:r>
        <w:rPr>
          <w:noProof/>
        </w:rPr>
        <w:t xml:space="preserve"> </w:t>
      </w:r>
      <w:r w:rsidRPr="00BB5A0A">
        <w:rPr>
          <w:noProof/>
        </w:rPr>
        <w:t xml:space="preserve">95-113. </w:t>
      </w:r>
      <w:bookmarkEnd w:id="6"/>
    </w:p>
    <w:p w14:paraId="14662843" w14:textId="77777777" w:rsidR="00C05209" w:rsidRDefault="00C05209" w:rsidP="00C05209">
      <w:pPr>
        <w:pStyle w:val="EndNoteBibliography"/>
        <w:rPr>
          <w:noProof/>
        </w:rPr>
      </w:pPr>
      <w:r>
        <w:rPr>
          <w:noProof/>
        </w:rPr>
        <w:t>NICE/ SCIE (2007),</w:t>
      </w:r>
      <w:r w:rsidRPr="001118C2">
        <w:rPr>
          <w:noProof/>
        </w:rPr>
        <w:t xml:space="preserve"> </w:t>
      </w:r>
      <w:r>
        <w:rPr>
          <w:noProof/>
        </w:rPr>
        <w:t>“</w:t>
      </w:r>
      <w:r w:rsidRPr="001118C2">
        <w:rPr>
          <w:i/>
          <w:noProof/>
        </w:rPr>
        <w:t>Dementia. A NICE–SCIE Guideline on supporting people with dementia and their carers in health and social care</w:t>
      </w:r>
      <w:r>
        <w:rPr>
          <w:i/>
          <w:noProof/>
        </w:rPr>
        <w:t xml:space="preserve">”, </w:t>
      </w:r>
      <w:r w:rsidRPr="009A0224">
        <w:rPr>
          <w:noProof/>
        </w:rPr>
        <w:t>a</w:t>
      </w:r>
      <w:r w:rsidRPr="001118C2">
        <w:rPr>
          <w:noProof/>
        </w:rPr>
        <w:t>vailable</w:t>
      </w:r>
      <w:r>
        <w:rPr>
          <w:noProof/>
        </w:rPr>
        <w:t xml:space="preserve"> at</w:t>
      </w:r>
      <w:r w:rsidRPr="001118C2">
        <w:rPr>
          <w:noProof/>
        </w:rPr>
        <w:t xml:space="preserve">: </w:t>
      </w:r>
      <w:r w:rsidRPr="009A0224">
        <w:rPr>
          <w:noProof/>
        </w:rPr>
        <w:t xml:space="preserve">https://www.nice.org.uk/guidance/cg42/evidence/full-guideline-including-appendices-17-7020840317 </w:t>
      </w:r>
      <w:r>
        <w:rPr>
          <w:noProof/>
        </w:rPr>
        <w:t>(accessed 7 December 2016)</w:t>
      </w:r>
      <w:r w:rsidRPr="001118C2">
        <w:rPr>
          <w:noProof/>
        </w:rPr>
        <w:t>.</w:t>
      </w:r>
    </w:p>
    <w:p w14:paraId="2E235DCB" w14:textId="77777777" w:rsidR="00C05209" w:rsidRPr="001118C2" w:rsidRDefault="00C05209" w:rsidP="00C05209">
      <w:pPr>
        <w:pStyle w:val="EndNoteBibliography"/>
        <w:rPr>
          <w:noProof/>
        </w:rPr>
      </w:pPr>
      <w:r w:rsidRPr="001118C2">
        <w:rPr>
          <w:noProof/>
        </w:rPr>
        <w:t>N</w:t>
      </w:r>
      <w:r>
        <w:rPr>
          <w:noProof/>
        </w:rPr>
        <w:t>uffield Council on Bioethics</w:t>
      </w:r>
      <w:r w:rsidRPr="001118C2">
        <w:rPr>
          <w:noProof/>
        </w:rPr>
        <w:t xml:space="preserve"> </w:t>
      </w:r>
      <w:r>
        <w:rPr>
          <w:noProof/>
        </w:rPr>
        <w:t>(2009a),</w:t>
      </w:r>
      <w:r w:rsidRPr="001118C2">
        <w:rPr>
          <w:noProof/>
        </w:rPr>
        <w:t xml:space="preserve"> </w:t>
      </w:r>
      <w:r>
        <w:rPr>
          <w:noProof/>
        </w:rPr>
        <w:t>“</w:t>
      </w:r>
      <w:r w:rsidRPr="00236860">
        <w:rPr>
          <w:i/>
          <w:noProof/>
        </w:rPr>
        <w:t>Making decisions</w:t>
      </w:r>
      <w:r>
        <w:rPr>
          <w:noProof/>
        </w:rPr>
        <w:t xml:space="preserve">”, available at: </w:t>
      </w:r>
      <w:hyperlink r:id="rId9" w:history="1">
        <w:r w:rsidRPr="00236860">
          <w:t>http://nuffieldbioethics.org/report/dementia-ethical-issues/making-decisions/</w:t>
        </w:r>
      </w:hyperlink>
      <w:r>
        <w:rPr>
          <w:noProof/>
        </w:rPr>
        <w:t xml:space="preserve"> (accessed 7 December 2016).</w:t>
      </w:r>
    </w:p>
    <w:p w14:paraId="1DD20B37" w14:textId="77777777" w:rsidR="00C05209" w:rsidRPr="001118C2" w:rsidRDefault="00C05209" w:rsidP="00C05209">
      <w:pPr>
        <w:pStyle w:val="EndNoteBibliography"/>
        <w:rPr>
          <w:noProof/>
        </w:rPr>
      </w:pPr>
      <w:r w:rsidRPr="001118C2">
        <w:rPr>
          <w:noProof/>
        </w:rPr>
        <w:t>N</w:t>
      </w:r>
      <w:r>
        <w:rPr>
          <w:noProof/>
        </w:rPr>
        <w:t>uffield Council on Bioethics</w:t>
      </w:r>
      <w:r w:rsidRPr="001118C2">
        <w:rPr>
          <w:noProof/>
        </w:rPr>
        <w:t xml:space="preserve"> </w:t>
      </w:r>
      <w:r>
        <w:rPr>
          <w:noProof/>
        </w:rPr>
        <w:t>(2009b),</w:t>
      </w:r>
      <w:r w:rsidRPr="001118C2">
        <w:rPr>
          <w:noProof/>
        </w:rPr>
        <w:t xml:space="preserve"> </w:t>
      </w:r>
      <w:r>
        <w:rPr>
          <w:noProof/>
        </w:rPr>
        <w:t>“</w:t>
      </w:r>
      <w:r w:rsidRPr="001118C2">
        <w:rPr>
          <w:noProof/>
        </w:rPr>
        <w:t>Dilemmas in care</w:t>
      </w:r>
      <w:r>
        <w:rPr>
          <w:noProof/>
        </w:rPr>
        <w:t xml:space="preserve">”, available at: </w:t>
      </w:r>
      <w:hyperlink r:id="rId10" w:history="1">
        <w:r w:rsidRPr="00367801">
          <w:t>http://nuffieldbioethics.org/report/dementia-ethical-issues/dilemmas-care/</w:t>
        </w:r>
      </w:hyperlink>
      <w:r>
        <w:rPr>
          <w:noProof/>
        </w:rPr>
        <w:t xml:space="preserve"> (accessed 7 December 2016).</w:t>
      </w:r>
    </w:p>
    <w:p w14:paraId="1E0507FC" w14:textId="77777777" w:rsidR="00C05209" w:rsidRDefault="00C05209" w:rsidP="00C05209">
      <w:pPr>
        <w:pStyle w:val="EndNoteBibliography"/>
        <w:rPr>
          <w:noProof/>
        </w:rPr>
      </w:pPr>
      <w:r>
        <w:rPr>
          <w:noProof/>
        </w:rPr>
        <w:t>QSR International (2011),</w:t>
      </w:r>
      <w:r w:rsidRPr="001118C2">
        <w:rPr>
          <w:noProof/>
        </w:rPr>
        <w:t xml:space="preserve"> </w:t>
      </w:r>
      <w:r>
        <w:rPr>
          <w:noProof/>
        </w:rPr>
        <w:t>“</w:t>
      </w:r>
      <w:r w:rsidRPr="001118C2">
        <w:rPr>
          <w:i/>
          <w:noProof/>
        </w:rPr>
        <w:t>NVIVO9 Getting started</w:t>
      </w:r>
      <w:r>
        <w:rPr>
          <w:i/>
          <w:noProof/>
        </w:rPr>
        <w:t>”,</w:t>
      </w:r>
      <w:r w:rsidRPr="001118C2">
        <w:rPr>
          <w:i/>
          <w:noProof/>
        </w:rPr>
        <w:t xml:space="preserve"> </w:t>
      </w:r>
      <w:r>
        <w:rPr>
          <w:noProof/>
        </w:rPr>
        <w:t>a</w:t>
      </w:r>
      <w:r w:rsidRPr="001118C2">
        <w:rPr>
          <w:noProof/>
        </w:rPr>
        <w:t>vailable</w:t>
      </w:r>
      <w:r>
        <w:rPr>
          <w:noProof/>
        </w:rPr>
        <w:t xml:space="preserve"> at</w:t>
      </w:r>
      <w:r w:rsidRPr="001118C2">
        <w:rPr>
          <w:noProof/>
        </w:rPr>
        <w:t xml:space="preserve">: </w:t>
      </w:r>
      <w:r w:rsidRPr="001B39D2">
        <w:rPr>
          <w:rFonts w:ascii="Times New Roman" w:hAnsi="Times New Roman"/>
          <w:noProof/>
        </w:rPr>
        <w:t>http://download.qsrinternational.com/Document/NVivo9/NVivo9-Getting-Started-Guide.pdf</w:t>
      </w:r>
      <w:r>
        <w:rPr>
          <w:noProof/>
        </w:rPr>
        <w:t xml:space="preserve"> (accessed 7 December 2016)</w:t>
      </w:r>
      <w:r w:rsidRPr="001118C2">
        <w:rPr>
          <w:noProof/>
        </w:rPr>
        <w:t>.</w:t>
      </w:r>
    </w:p>
    <w:p w14:paraId="5FE36E9E" w14:textId="77DD5F47" w:rsidR="00F07B19" w:rsidRPr="001118C2" w:rsidRDefault="00F07B19" w:rsidP="00C05209">
      <w:pPr>
        <w:pStyle w:val="EndNoteBibliography"/>
        <w:rPr>
          <w:noProof/>
        </w:rPr>
      </w:pPr>
      <w:bookmarkStart w:id="7" w:name="_ENREF_21"/>
      <w:r>
        <w:rPr>
          <w:noProof/>
        </w:rPr>
        <w:lastRenderedPageBreak/>
        <w:t>Samsi, K., Manthorpe, J., and Chandaria, K. (2014),</w:t>
      </w:r>
      <w:r w:rsidRPr="00BB5A0A">
        <w:rPr>
          <w:noProof/>
        </w:rPr>
        <w:t xml:space="preserve"> </w:t>
      </w:r>
      <w:r>
        <w:rPr>
          <w:noProof/>
        </w:rPr>
        <w:t>“</w:t>
      </w:r>
      <w:r w:rsidRPr="00BB5A0A">
        <w:rPr>
          <w:noProof/>
        </w:rPr>
        <w:t>Risks of financial abuse of older people with dementia: findings from a survey of UK voluntary sector de</w:t>
      </w:r>
      <w:r>
        <w:rPr>
          <w:noProof/>
        </w:rPr>
        <w:t>mentia community services staff”,</w:t>
      </w:r>
      <w:r w:rsidRPr="00BB5A0A">
        <w:rPr>
          <w:noProof/>
        </w:rPr>
        <w:t xml:space="preserve"> </w:t>
      </w:r>
      <w:r w:rsidRPr="00BB5A0A">
        <w:rPr>
          <w:i/>
          <w:noProof/>
        </w:rPr>
        <w:t xml:space="preserve">The Journal of Adult Protection, </w:t>
      </w:r>
      <w:r w:rsidRPr="00F07B19">
        <w:rPr>
          <w:noProof/>
        </w:rPr>
        <w:t xml:space="preserve">Vol. 16 No. 3, </w:t>
      </w:r>
      <w:r>
        <w:rPr>
          <w:noProof/>
        </w:rPr>
        <w:t xml:space="preserve">pp. </w:t>
      </w:r>
      <w:r w:rsidRPr="00BB5A0A">
        <w:rPr>
          <w:noProof/>
        </w:rPr>
        <w:t xml:space="preserve">180-192. </w:t>
      </w:r>
      <w:bookmarkEnd w:id="7"/>
    </w:p>
    <w:p w14:paraId="42102191" w14:textId="77777777" w:rsidR="00C05209" w:rsidRPr="001118C2" w:rsidRDefault="00C05209" w:rsidP="00C05209">
      <w:pPr>
        <w:pStyle w:val="EndNoteBibliography"/>
        <w:rPr>
          <w:noProof/>
        </w:rPr>
      </w:pPr>
      <w:r w:rsidRPr="001118C2">
        <w:rPr>
          <w:noProof/>
        </w:rPr>
        <w:t>S</w:t>
      </w:r>
      <w:r>
        <w:rPr>
          <w:noProof/>
        </w:rPr>
        <w:t>ocial</w:t>
      </w:r>
      <w:r w:rsidRPr="001118C2">
        <w:rPr>
          <w:noProof/>
        </w:rPr>
        <w:t xml:space="preserve"> C</w:t>
      </w:r>
      <w:r>
        <w:rPr>
          <w:noProof/>
        </w:rPr>
        <w:t>are</w:t>
      </w:r>
      <w:r w:rsidRPr="001118C2">
        <w:rPr>
          <w:noProof/>
        </w:rPr>
        <w:t xml:space="preserve"> I</w:t>
      </w:r>
      <w:r>
        <w:rPr>
          <w:noProof/>
        </w:rPr>
        <w:t>nstitute for Excellence (2015),</w:t>
      </w:r>
      <w:r w:rsidRPr="001118C2">
        <w:rPr>
          <w:noProof/>
        </w:rPr>
        <w:t xml:space="preserve"> </w:t>
      </w:r>
      <w:r>
        <w:rPr>
          <w:noProof/>
        </w:rPr>
        <w:t>“</w:t>
      </w:r>
      <w:r w:rsidRPr="001118C2">
        <w:rPr>
          <w:i/>
          <w:noProof/>
        </w:rPr>
        <w:t>Adult safeguarding: sharing information</w:t>
      </w:r>
      <w:r>
        <w:rPr>
          <w:i/>
          <w:noProof/>
        </w:rPr>
        <w:t>”,</w:t>
      </w:r>
      <w:r>
        <w:rPr>
          <w:noProof/>
        </w:rPr>
        <w:t xml:space="preserve"> a</w:t>
      </w:r>
      <w:r w:rsidRPr="001118C2">
        <w:rPr>
          <w:noProof/>
        </w:rPr>
        <w:t>vailable</w:t>
      </w:r>
      <w:r>
        <w:rPr>
          <w:noProof/>
        </w:rPr>
        <w:t xml:space="preserve"> at</w:t>
      </w:r>
      <w:r w:rsidRPr="001118C2">
        <w:rPr>
          <w:noProof/>
        </w:rPr>
        <w:t xml:space="preserve">: </w:t>
      </w:r>
      <w:r w:rsidRPr="001B39D2">
        <w:rPr>
          <w:rFonts w:ascii="Times New Roman" w:hAnsi="Times New Roman"/>
          <w:noProof/>
        </w:rPr>
        <w:t>http://www.scie.org.uk/care-act-2014/safeguarding-adults/sharing-information/files/sharing-information.pdf</w:t>
      </w:r>
      <w:r>
        <w:rPr>
          <w:noProof/>
        </w:rPr>
        <w:t xml:space="preserve"> (accessed 7 December 2016)</w:t>
      </w:r>
      <w:r w:rsidRPr="001118C2">
        <w:rPr>
          <w:noProof/>
        </w:rPr>
        <w:t>.</w:t>
      </w:r>
    </w:p>
    <w:p w14:paraId="7FE49B67" w14:textId="77777777" w:rsidR="00C05209" w:rsidRDefault="00C05209" w:rsidP="00C05209">
      <w:pPr>
        <w:pStyle w:val="EndNoteBibliography"/>
        <w:rPr>
          <w:noProof/>
        </w:rPr>
      </w:pPr>
      <w:r w:rsidRPr="001118C2">
        <w:rPr>
          <w:noProof/>
        </w:rPr>
        <w:t>S</w:t>
      </w:r>
      <w:r>
        <w:rPr>
          <w:noProof/>
        </w:rPr>
        <w:t>tuifbergen, M. C. and</w:t>
      </w:r>
      <w:r w:rsidRPr="001118C2">
        <w:rPr>
          <w:noProof/>
        </w:rPr>
        <w:t xml:space="preserve"> V</w:t>
      </w:r>
      <w:r>
        <w:rPr>
          <w:noProof/>
        </w:rPr>
        <w:t>an</w:t>
      </w:r>
      <w:r w:rsidRPr="001118C2">
        <w:rPr>
          <w:noProof/>
        </w:rPr>
        <w:t xml:space="preserve"> D</w:t>
      </w:r>
      <w:r>
        <w:rPr>
          <w:noProof/>
        </w:rPr>
        <w:t>elden</w:t>
      </w:r>
      <w:r w:rsidRPr="001118C2">
        <w:rPr>
          <w:noProof/>
        </w:rPr>
        <w:t xml:space="preserve">, J. J. M. </w:t>
      </w:r>
      <w:r>
        <w:rPr>
          <w:noProof/>
        </w:rPr>
        <w:t>(</w:t>
      </w:r>
      <w:r w:rsidRPr="001118C2">
        <w:rPr>
          <w:noProof/>
        </w:rPr>
        <w:t>2</w:t>
      </w:r>
      <w:r>
        <w:rPr>
          <w:noProof/>
        </w:rPr>
        <w:t>011),</w:t>
      </w:r>
      <w:r w:rsidRPr="001118C2">
        <w:rPr>
          <w:noProof/>
        </w:rPr>
        <w:t xml:space="preserve"> </w:t>
      </w:r>
      <w:r>
        <w:rPr>
          <w:noProof/>
        </w:rPr>
        <w:t>“</w:t>
      </w:r>
      <w:r w:rsidRPr="001118C2">
        <w:rPr>
          <w:noProof/>
        </w:rPr>
        <w:t>Filial obligations to elderly parents: a duty to care?</w:t>
      </w:r>
      <w:r>
        <w:rPr>
          <w:noProof/>
        </w:rPr>
        <w:t>”,</w:t>
      </w:r>
      <w:r w:rsidRPr="001118C2">
        <w:rPr>
          <w:noProof/>
        </w:rPr>
        <w:t xml:space="preserve"> </w:t>
      </w:r>
      <w:r w:rsidRPr="001118C2">
        <w:rPr>
          <w:i/>
          <w:noProof/>
        </w:rPr>
        <w:t>Medicine, Health Care, and Philosophy,</w:t>
      </w:r>
      <w:r w:rsidRPr="001118C2">
        <w:rPr>
          <w:noProof/>
        </w:rPr>
        <w:t xml:space="preserve"> </w:t>
      </w:r>
      <w:r>
        <w:rPr>
          <w:noProof/>
        </w:rPr>
        <w:t>Vol.</w:t>
      </w:r>
      <w:r w:rsidRPr="001118C2">
        <w:rPr>
          <w:noProof/>
        </w:rPr>
        <w:t>14</w:t>
      </w:r>
      <w:r w:rsidRPr="001118C2">
        <w:rPr>
          <w:b/>
          <w:noProof/>
        </w:rPr>
        <w:t>,</w:t>
      </w:r>
      <w:r w:rsidRPr="001118C2">
        <w:rPr>
          <w:noProof/>
        </w:rPr>
        <w:t xml:space="preserve"> </w:t>
      </w:r>
      <w:r>
        <w:rPr>
          <w:noProof/>
        </w:rPr>
        <w:t xml:space="preserve">pp. </w:t>
      </w:r>
      <w:r w:rsidRPr="001118C2">
        <w:rPr>
          <w:noProof/>
        </w:rPr>
        <w:t>63-71.</w:t>
      </w:r>
    </w:p>
    <w:p w14:paraId="4FBBD251" w14:textId="5467A73A" w:rsidR="00DD763B" w:rsidRPr="001118C2" w:rsidRDefault="00DD763B" w:rsidP="00C05209">
      <w:pPr>
        <w:pStyle w:val="EndNoteBibliography"/>
        <w:rPr>
          <w:noProof/>
        </w:rPr>
      </w:pPr>
      <w:bookmarkStart w:id="8" w:name="_ENREF_24"/>
      <w:r>
        <w:rPr>
          <w:noProof/>
        </w:rPr>
        <w:t>Taylor, B. J. (2006),</w:t>
      </w:r>
      <w:r w:rsidRPr="00BB5A0A">
        <w:rPr>
          <w:noProof/>
        </w:rPr>
        <w:t xml:space="preserve"> </w:t>
      </w:r>
      <w:r>
        <w:rPr>
          <w:noProof/>
        </w:rPr>
        <w:t>“</w:t>
      </w:r>
      <w:r w:rsidRPr="00BB5A0A">
        <w:rPr>
          <w:noProof/>
        </w:rPr>
        <w:t>Risk Management Paradigms in Health and Social Services for Professional Decision Making on the</w:t>
      </w:r>
      <w:r>
        <w:rPr>
          <w:noProof/>
        </w:rPr>
        <w:t xml:space="preserve"> Long-Term Care of Older People”,</w:t>
      </w:r>
      <w:r w:rsidRPr="00BB5A0A">
        <w:rPr>
          <w:noProof/>
        </w:rPr>
        <w:t xml:space="preserve"> </w:t>
      </w:r>
      <w:r w:rsidRPr="00BB5A0A">
        <w:rPr>
          <w:i/>
          <w:noProof/>
        </w:rPr>
        <w:t xml:space="preserve">British Journal of Social Work, </w:t>
      </w:r>
      <w:r w:rsidRPr="00DD763B">
        <w:rPr>
          <w:noProof/>
        </w:rPr>
        <w:t>Vol. 36,</w:t>
      </w:r>
      <w:r w:rsidRPr="00BB5A0A">
        <w:rPr>
          <w:noProof/>
        </w:rPr>
        <w:t xml:space="preserve"> </w:t>
      </w:r>
      <w:r>
        <w:rPr>
          <w:noProof/>
        </w:rPr>
        <w:t xml:space="preserve">pp. </w:t>
      </w:r>
      <w:r w:rsidRPr="00BB5A0A">
        <w:rPr>
          <w:noProof/>
        </w:rPr>
        <w:t xml:space="preserve">1411-1429. </w:t>
      </w:r>
      <w:bookmarkEnd w:id="8"/>
    </w:p>
    <w:p w14:paraId="0183DB3C" w14:textId="77777777" w:rsidR="00C05209" w:rsidRPr="001118C2" w:rsidRDefault="00C05209" w:rsidP="00C05209">
      <w:pPr>
        <w:pStyle w:val="EndNoteBibliography"/>
        <w:rPr>
          <w:noProof/>
        </w:rPr>
      </w:pPr>
      <w:r w:rsidRPr="001118C2">
        <w:rPr>
          <w:noProof/>
        </w:rPr>
        <w:t>W</w:t>
      </w:r>
      <w:r>
        <w:rPr>
          <w:noProof/>
        </w:rPr>
        <w:t>ilson, S. and</w:t>
      </w:r>
      <w:r w:rsidRPr="001118C2">
        <w:rPr>
          <w:noProof/>
        </w:rPr>
        <w:t xml:space="preserve"> P</w:t>
      </w:r>
      <w:r>
        <w:rPr>
          <w:noProof/>
        </w:rPr>
        <w:t>inner</w:t>
      </w:r>
      <w:r w:rsidRPr="001118C2">
        <w:rPr>
          <w:noProof/>
        </w:rPr>
        <w:t xml:space="preserve">, G. </w:t>
      </w:r>
      <w:r>
        <w:rPr>
          <w:noProof/>
        </w:rPr>
        <w:t>(2013),</w:t>
      </w:r>
      <w:r w:rsidRPr="001118C2">
        <w:rPr>
          <w:noProof/>
        </w:rPr>
        <w:t xml:space="preserve"> </w:t>
      </w:r>
      <w:r>
        <w:rPr>
          <w:noProof/>
        </w:rPr>
        <w:t>“</w:t>
      </w:r>
      <w:r w:rsidRPr="001118C2">
        <w:rPr>
          <w:noProof/>
        </w:rPr>
        <w:t>Driving and dementia: a clinician’s guide</w:t>
      </w:r>
      <w:r>
        <w:rPr>
          <w:noProof/>
        </w:rPr>
        <w:t>”,</w:t>
      </w:r>
      <w:r w:rsidRPr="001118C2">
        <w:rPr>
          <w:noProof/>
        </w:rPr>
        <w:t xml:space="preserve"> </w:t>
      </w:r>
      <w:r w:rsidRPr="001118C2">
        <w:rPr>
          <w:i/>
          <w:noProof/>
        </w:rPr>
        <w:t>Advances in Psychiatric Treatment,</w:t>
      </w:r>
      <w:r w:rsidRPr="001118C2">
        <w:rPr>
          <w:noProof/>
        </w:rPr>
        <w:t xml:space="preserve"> </w:t>
      </w:r>
      <w:r>
        <w:rPr>
          <w:noProof/>
        </w:rPr>
        <w:t xml:space="preserve">Vol. </w:t>
      </w:r>
      <w:r w:rsidRPr="001118C2">
        <w:rPr>
          <w:noProof/>
        </w:rPr>
        <w:t>19</w:t>
      </w:r>
      <w:r w:rsidRPr="001118C2">
        <w:rPr>
          <w:b/>
          <w:noProof/>
        </w:rPr>
        <w:t>,</w:t>
      </w:r>
      <w:r w:rsidRPr="001118C2">
        <w:rPr>
          <w:noProof/>
        </w:rPr>
        <w:t xml:space="preserve"> </w:t>
      </w:r>
      <w:r>
        <w:rPr>
          <w:noProof/>
        </w:rPr>
        <w:t xml:space="preserve">pp. </w:t>
      </w:r>
      <w:r w:rsidRPr="001118C2">
        <w:rPr>
          <w:noProof/>
        </w:rPr>
        <w:t>89-96.</w:t>
      </w:r>
    </w:p>
    <w:p w14:paraId="3F371F29" w14:textId="77777777" w:rsidR="0064727E" w:rsidRPr="00FF05B6" w:rsidRDefault="0064727E" w:rsidP="0014798C">
      <w:pPr>
        <w:rPr>
          <w:rFonts w:ascii="Arial" w:hAnsi="Arial" w:cs="Arial"/>
          <w:sz w:val="20"/>
          <w:szCs w:val="20"/>
        </w:rPr>
      </w:pPr>
    </w:p>
    <w:p w14:paraId="40B347BA" w14:textId="62E3A228" w:rsidR="00A974F9" w:rsidRDefault="00A974F9"/>
    <w:sectPr w:rsidR="00A974F9" w:rsidSect="0018545D">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AB109" w14:textId="77777777" w:rsidR="00872ED0" w:rsidRDefault="00872ED0" w:rsidP="0064727E">
      <w:r>
        <w:separator/>
      </w:r>
    </w:p>
  </w:endnote>
  <w:endnote w:type="continuationSeparator" w:id="0">
    <w:p w14:paraId="1EBEA7D6" w14:textId="77777777" w:rsidR="00872ED0" w:rsidRDefault="00872ED0" w:rsidP="0064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7DFA" w14:textId="77777777" w:rsidR="003344FC" w:rsidRDefault="00334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0D00" w14:textId="77777777" w:rsidR="00A337C8" w:rsidRDefault="00A337C8">
    <w:pPr>
      <w:pStyle w:val="Footer"/>
      <w:jc w:val="center"/>
    </w:pPr>
    <w:r>
      <w:fldChar w:fldCharType="begin"/>
    </w:r>
    <w:r>
      <w:instrText xml:space="preserve"> PAGE   \* MERGEFORMAT </w:instrText>
    </w:r>
    <w:r>
      <w:fldChar w:fldCharType="separate"/>
    </w:r>
    <w:r w:rsidR="00E73A0E">
      <w:rPr>
        <w:noProof/>
      </w:rPr>
      <w:t>1</w:t>
    </w:r>
    <w:r>
      <w:fldChar w:fldCharType="end"/>
    </w:r>
  </w:p>
  <w:p w14:paraId="700273E4" w14:textId="77777777" w:rsidR="00A337C8" w:rsidRDefault="00A33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4B65" w14:textId="77777777" w:rsidR="003344FC" w:rsidRDefault="00334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7B7F8" w14:textId="77777777" w:rsidR="00872ED0" w:rsidRDefault="00872ED0" w:rsidP="0064727E">
      <w:r>
        <w:separator/>
      </w:r>
    </w:p>
  </w:footnote>
  <w:footnote w:type="continuationSeparator" w:id="0">
    <w:p w14:paraId="693DBA36" w14:textId="77777777" w:rsidR="00872ED0" w:rsidRDefault="00872ED0" w:rsidP="0064727E">
      <w:r>
        <w:continuationSeparator/>
      </w:r>
    </w:p>
  </w:footnote>
  <w:footnote w:id="1">
    <w:p w14:paraId="4350B2DA" w14:textId="7A266107" w:rsidR="0014798C" w:rsidRDefault="0014798C">
      <w:pPr>
        <w:pStyle w:val="FootnoteText"/>
      </w:pPr>
      <w:r>
        <w:rPr>
          <w:rStyle w:val="FootnoteReference"/>
        </w:rPr>
        <w:footnoteRef/>
      </w:r>
      <w:r>
        <w:t xml:space="preserve"> Please note this study commenced while the authors were based at Staffordshire University and </w:t>
      </w:r>
      <w:r w:rsidR="00905931">
        <w:t>the project</w:t>
      </w:r>
      <w:r>
        <w:t xml:space="preserve"> was subsequently transferred to the University of Chester where it was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FE09" w14:textId="5CBA84D7" w:rsidR="003344FC" w:rsidRDefault="00872ED0">
    <w:pPr>
      <w:pStyle w:val="Header"/>
    </w:pPr>
    <w:r>
      <w:rPr>
        <w:noProof/>
      </w:rPr>
      <w:pict w14:anchorId="7A870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08477" o:spid="_x0000_s2051" type="#_x0000_t136" alt="" style="position:absolute;margin-left:0;margin-top:0;width:501.5pt;height:83.55pt;rotation:315;z-index:-251651072;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Prepublication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CA2D" w14:textId="3A57630B" w:rsidR="003344FC" w:rsidRDefault="00872ED0">
    <w:pPr>
      <w:pStyle w:val="Header"/>
    </w:pPr>
    <w:r>
      <w:rPr>
        <w:noProof/>
      </w:rPr>
      <w:pict w14:anchorId="457F7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08478" o:spid="_x0000_s2050" type="#_x0000_t136" alt="" style="position:absolute;margin-left:0;margin-top:0;width:501.5pt;height:83.55pt;rotation:315;z-index:-251646976;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Prepublication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9E76" w14:textId="2970AEFE" w:rsidR="003344FC" w:rsidRDefault="00872ED0">
    <w:pPr>
      <w:pStyle w:val="Header"/>
    </w:pPr>
    <w:r>
      <w:rPr>
        <w:noProof/>
      </w:rPr>
      <w:pict w14:anchorId="62F5F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08476" o:spid="_x0000_s2049" type="#_x0000_t136" alt="" style="position:absolute;margin-left:0;margin-top:0;width:501.5pt;height:83.55pt;rotation:315;z-index:-251655168;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Prepublication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0DAF8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057CBB"/>
    <w:multiLevelType w:val="hybridMultilevel"/>
    <w:tmpl w:val="AB44D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4727E"/>
    <w:rsid w:val="00042DC3"/>
    <w:rsid w:val="00070B95"/>
    <w:rsid w:val="000E7EC6"/>
    <w:rsid w:val="000F40FA"/>
    <w:rsid w:val="001104E3"/>
    <w:rsid w:val="0014798C"/>
    <w:rsid w:val="0018545D"/>
    <w:rsid w:val="002424DF"/>
    <w:rsid w:val="003344FC"/>
    <w:rsid w:val="003948B7"/>
    <w:rsid w:val="004112AD"/>
    <w:rsid w:val="0043646A"/>
    <w:rsid w:val="006042A6"/>
    <w:rsid w:val="00621ECB"/>
    <w:rsid w:val="00622085"/>
    <w:rsid w:val="0064727E"/>
    <w:rsid w:val="007128B6"/>
    <w:rsid w:val="007A5C60"/>
    <w:rsid w:val="007C7230"/>
    <w:rsid w:val="00857679"/>
    <w:rsid w:val="00866AEF"/>
    <w:rsid w:val="00872ED0"/>
    <w:rsid w:val="008851BD"/>
    <w:rsid w:val="008B5EE5"/>
    <w:rsid w:val="00905931"/>
    <w:rsid w:val="00992F46"/>
    <w:rsid w:val="009C0078"/>
    <w:rsid w:val="00A337C8"/>
    <w:rsid w:val="00A404DB"/>
    <w:rsid w:val="00A45FB0"/>
    <w:rsid w:val="00A544B1"/>
    <w:rsid w:val="00A974F9"/>
    <w:rsid w:val="00AD0F43"/>
    <w:rsid w:val="00B71F31"/>
    <w:rsid w:val="00C05209"/>
    <w:rsid w:val="00D34033"/>
    <w:rsid w:val="00D52DFD"/>
    <w:rsid w:val="00D6488B"/>
    <w:rsid w:val="00DD763B"/>
    <w:rsid w:val="00E0449F"/>
    <w:rsid w:val="00E51337"/>
    <w:rsid w:val="00E73A0E"/>
    <w:rsid w:val="00E917F3"/>
    <w:rsid w:val="00F07B19"/>
    <w:rsid w:val="00F21350"/>
    <w:rsid w:val="00FD11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47FFF2"/>
  <w14:defaultImageDpi w14:val="300"/>
  <w15:docId w15:val="{7F72B046-3EC3-AC41-A9FD-232000B3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27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727E"/>
    <w:pPr>
      <w:tabs>
        <w:tab w:val="center" w:pos="4320"/>
        <w:tab w:val="right" w:pos="8640"/>
      </w:tabs>
    </w:pPr>
  </w:style>
  <w:style w:type="character" w:customStyle="1" w:styleId="FooterChar">
    <w:name w:val="Footer Char"/>
    <w:link w:val="Footer"/>
    <w:rsid w:val="0064727E"/>
    <w:rPr>
      <w:rFonts w:ascii="Times New Roman" w:eastAsia="Times New Roman" w:hAnsi="Times New Roman" w:cs="Times New Roman"/>
      <w:lang w:val="en-US"/>
    </w:rPr>
  </w:style>
  <w:style w:type="character" w:styleId="Hyperlink">
    <w:name w:val="Hyperlink"/>
    <w:rsid w:val="0064727E"/>
    <w:rPr>
      <w:color w:val="0000FF"/>
      <w:u w:val="single"/>
    </w:rPr>
  </w:style>
  <w:style w:type="table" w:styleId="TableGrid">
    <w:name w:val="Table Grid"/>
    <w:basedOn w:val="TableNormal"/>
    <w:uiPriority w:val="59"/>
    <w:rsid w:val="0064727E"/>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64727E"/>
    <w:pPr>
      <w:jc w:val="center"/>
    </w:pPr>
    <w:rPr>
      <w:rFonts w:ascii="Arial" w:hAnsi="Arial" w:cs="Arial"/>
    </w:rPr>
  </w:style>
  <w:style w:type="paragraph" w:customStyle="1" w:styleId="EndNoteBibliography">
    <w:name w:val="EndNote Bibliography"/>
    <w:basedOn w:val="Normal"/>
    <w:rsid w:val="0064727E"/>
    <w:pPr>
      <w:spacing w:line="480" w:lineRule="auto"/>
    </w:pPr>
    <w:rPr>
      <w:rFonts w:ascii="Arial" w:hAnsi="Arial" w:cs="Arial"/>
    </w:rPr>
  </w:style>
  <w:style w:type="paragraph" w:styleId="BalloonText">
    <w:name w:val="Balloon Text"/>
    <w:basedOn w:val="Normal"/>
    <w:link w:val="BalloonTextChar"/>
    <w:rsid w:val="0064727E"/>
    <w:rPr>
      <w:rFonts w:ascii="Lucida Grande" w:hAnsi="Lucida Grande" w:cs="Lucida Grande"/>
      <w:sz w:val="18"/>
      <w:szCs w:val="18"/>
    </w:rPr>
  </w:style>
  <w:style w:type="character" w:customStyle="1" w:styleId="BalloonTextChar">
    <w:name w:val="Balloon Text Char"/>
    <w:basedOn w:val="DefaultParagraphFont"/>
    <w:link w:val="BalloonText"/>
    <w:rsid w:val="0064727E"/>
    <w:rPr>
      <w:rFonts w:ascii="Lucida Grande" w:eastAsia="Times New Roman" w:hAnsi="Lucida Grande" w:cs="Lucida Grande"/>
      <w:sz w:val="18"/>
      <w:szCs w:val="18"/>
      <w:lang w:val="en-US"/>
    </w:rPr>
  </w:style>
  <w:style w:type="paragraph" w:styleId="FootnoteText">
    <w:name w:val="footnote text"/>
    <w:basedOn w:val="Normal"/>
    <w:link w:val="FootnoteTextChar"/>
    <w:rsid w:val="0064727E"/>
  </w:style>
  <w:style w:type="character" w:customStyle="1" w:styleId="FootnoteTextChar">
    <w:name w:val="Footnote Text Char"/>
    <w:basedOn w:val="DefaultParagraphFont"/>
    <w:link w:val="FootnoteText"/>
    <w:rsid w:val="0064727E"/>
    <w:rPr>
      <w:rFonts w:ascii="Times New Roman" w:eastAsia="Times New Roman" w:hAnsi="Times New Roman" w:cs="Times New Roman"/>
      <w:lang w:val="en-US"/>
    </w:rPr>
  </w:style>
  <w:style w:type="character" w:styleId="FootnoteReference">
    <w:name w:val="footnote reference"/>
    <w:basedOn w:val="DefaultParagraphFont"/>
    <w:rsid w:val="0064727E"/>
    <w:rPr>
      <w:vertAlign w:val="superscript"/>
    </w:rPr>
  </w:style>
  <w:style w:type="paragraph" w:styleId="Revision">
    <w:name w:val="Revision"/>
    <w:hidden/>
    <w:uiPriority w:val="71"/>
    <w:rsid w:val="0064727E"/>
    <w:rPr>
      <w:rFonts w:ascii="Times New Roman" w:eastAsia="Times New Roman" w:hAnsi="Times New Roman" w:cs="Times New Roman"/>
      <w:lang w:val="en-US"/>
    </w:rPr>
  </w:style>
  <w:style w:type="character" w:styleId="FollowedHyperlink">
    <w:name w:val="FollowedHyperlink"/>
    <w:basedOn w:val="DefaultParagraphFont"/>
    <w:rsid w:val="0064727E"/>
    <w:rPr>
      <w:color w:val="800080" w:themeColor="followedHyperlink"/>
      <w:u w:val="single"/>
    </w:rPr>
  </w:style>
  <w:style w:type="paragraph" w:styleId="ListParagraph">
    <w:name w:val="List Paragraph"/>
    <w:basedOn w:val="Normal"/>
    <w:uiPriority w:val="72"/>
    <w:rsid w:val="0064727E"/>
    <w:pPr>
      <w:ind w:left="720"/>
      <w:contextualSpacing/>
    </w:pPr>
  </w:style>
  <w:style w:type="paragraph" w:styleId="Header">
    <w:name w:val="header"/>
    <w:basedOn w:val="Normal"/>
    <w:link w:val="HeaderChar"/>
    <w:uiPriority w:val="99"/>
    <w:unhideWhenUsed/>
    <w:rsid w:val="00905931"/>
    <w:pPr>
      <w:tabs>
        <w:tab w:val="center" w:pos="4320"/>
        <w:tab w:val="right" w:pos="8640"/>
      </w:tabs>
    </w:pPr>
  </w:style>
  <w:style w:type="character" w:customStyle="1" w:styleId="HeaderChar">
    <w:name w:val="Header Char"/>
    <w:basedOn w:val="DefaultParagraphFont"/>
    <w:link w:val="Header"/>
    <w:uiPriority w:val="99"/>
    <w:rsid w:val="0090593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Documents/EN-GB/For-professionals/Research/Financial_Abuse_Evidence_Review-Nov_2015.pdf?dtrk=tru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pu.com.au/uploads/research_resources/VIC-Financial_Elder_Abuse_Evidence_Review_JUN_209-Monash.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uffieldbioethics.org/report/dementia-ethical-issues/dilemmas-care/" TargetMode="External"/><Relationship Id="rId4" Type="http://schemas.openxmlformats.org/officeDocument/2006/relationships/webSettings" Target="webSettings.xml"/><Relationship Id="rId9" Type="http://schemas.openxmlformats.org/officeDocument/2006/relationships/hyperlink" Target="http://nuffieldbioethics.org/report/dementia-ethical-issues/making-deci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3571</Words>
  <Characters>20359</Characters>
  <Application>Microsoft Office Word</Application>
  <DocSecurity>0</DocSecurity>
  <Lines>169</Lines>
  <Paragraphs>47</Paragraphs>
  <ScaleCrop>false</ScaleCrop>
  <Company>Older Mind Matters Ltd</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Mary Benbow</dc:creator>
  <cp:keywords/>
  <dc:description/>
  <cp:lastModifiedBy>Susan Mary Benbow</cp:lastModifiedBy>
  <cp:revision>2</cp:revision>
  <dcterms:created xsi:type="dcterms:W3CDTF">2021-03-01T18:14:00Z</dcterms:created>
  <dcterms:modified xsi:type="dcterms:W3CDTF">2021-03-01T18:14:00Z</dcterms:modified>
</cp:coreProperties>
</file>