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0E3C5" w14:textId="076DAFED" w:rsidR="00E931DD" w:rsidRDefault="00E931DD" w:rsidP="00E931DD">
      <w:pPr>
        <w:spacing w:line="480" w:lineRule="auto"/>
        <w:contextualSpacing/>
        <w:jc w:val="both"/>
        <w:rPr>
          <w:rFonts w:ascii="Arial" w:hAnsi="Arial" w:cs="Times New Roman"/>
          <w:b/>
          <w:sz w:val="24"/>
          <w:szCs w:val="24"/>
        </w:rPr>
      </w:pPr>
    </w:p>
    <w:p w14:paraId="1602CA94" w14:textId="77777777" w:rsidR="00E931DD" w:rsidRDefault="00E931DD" w:rsidP="00E931DD">
      <w:pPr>
        <w:spacing w:line="480" w:lineRule="auto"/>
        <w:contextualSpacing/>
        <w:jc w:val="both"/>
        <w:rPr>
          <w:rFonts w:ascii="Arial" w:hAnsi="Arial" w:cs="Times New Roman"/>
          <w:b/>
          <w:sz w:val="24"/>
          <w:szCs w:val="24"/>
        </w:rPr>
      </w:pPr>
    </w:p>
    <w:p w14:paraId="04223B14" w14:textId="77777777" w:rsidR="00E931DD" w:rsidRDefault="00E931DD" w:rsidP="00E931DD">
      <w:pPr>
        <w:spacing w:line="480" w:lineRule="auto"/>
        <w:contextualSpacing/>
        <w:jc w:val="both"/>
        <w:rPr>
          <w:rFonts w:ascii="Arial" w:hAnsi="Arial" w:cs="Times New Roman"/>
          <w:b/>
          <w:sz w:val="24"/>
          <w:szCs w:val="24"/>
        </w:rPr>
      </w:pPr>
    </w:p>
    <w:p w14:paraId="3041214B" w14:textId="77777777" w:rsidR="00E931DD" w:rsidRPr="008B548E" w:rsidRDefault="00E931DD" w:rsidP="00E931DD">
      <w:pPr>
        <w:spacing w:line="480" w:lineRule="auto"/>
        <w:contextualSpacing/>
        <w:jc w:val="both"/>
        <w:rPr>
          <w:rFonts w:ascii="Arial" w:hAnsi="Arial" w:cs="Times New Roman"/>
          <w:b/>
          <w:sz w:val="24"/>
          <w:szCs w:val="24"/>
        </w:rPr>
      </w:pPr>
    </w:p>
    <w:p w14:paraId="055E9D9D" w14:textId="77777777" w:rsidR="00E931DD" w:rsidRPr="008B548E" w:rsidRDefault="00E931DD" w:rsidP="00E931DD">
      <w:pPr>
        <w:spacing w:line="480" w:lineRule="auto"/>
        <w:contextualSpacing/>
        <w:jc w:val="both"/>
        <w:rPr>
          <w:rFonts w:ascii="Arial" w:hAnsi="Arial" w:cs="Times New Roman"/>
          <w:b/>
          <w:sz w:val="24"/>
          <w:szCs w:val="24"/>
        </w:rPr>
      </w:pPr>
    </w:p>
    <w:p w14:paraId="19D1477C" w14:textId="77777777" w:rsidR="00E931DD" w:rsidRPr="008B548E" w:rsidRDefault="00E931DD" w:rsidP="00E931DD">
      <w:pPr>
        <w:spacing w:line="480" w:lineRule="auto"/>
        <w:contextualSpacing/>
        <w:jc w:val="both"/>
        <w:rPr>
          <w:rFonts w:ascii="Arial" w:hAnsi="Arial" w:cs="Times New Roman"/>
          <w:b/>
          <w:sz w:val="24"/>
          <w:szCs w:val="24"/>
        </w:rPr>
      </w:pPr>
    </w:p>
    <w:p w14:paraId="0CB02369" w14:textId="77777777" w:rsidR="00E931DD" w:rsidRPr="008B548E" w:rsidRDefault="00E931DD" w:rsidP="00E931DD">
      <w:pPr>
        <w:spacing w:line="480" w:lineRule="auto"/>
        <w:contextualSpacing/>
        <w:jc w:val="both"/>
        <w:rPr>
          <w:rFonts w:ascii="Arial" w:hAnsi="Arial" w:cs="Times New Roman"/>
          <w:b/>
          <w:sz w:val="28"/>
          <w:szCs w:val="28"/>
        </w:rPr>
      </w:pPr>
      <w:r w:rsidRPr="008B548E">
        <w:rPr>
          <w:rFonts w:ascii="Arial" w:hAnsi="Arial" w:cs="Times New Roman"/>
          <w:b/>
          <w:sz w:val="28"/>
          <w:szCs w:val="28"/>
        </w:rPr>
        <w:t xml:space="preserve">Late Life Acquired Dual Sensory Impairment [DSI]: </w:t>
      </w:r>
    </w:p>
    <w:p w14:paraId="5C4B31EF" w14:textId="77777777" w:rsidR="00E931DD" w:rsidRPr="008B548E" w:rsidRDefault="00E931DD" w:rsidP="00E931DD">
      <w:pPr>
        <w:spacing w:line="480" w:lineRule="auto"/>
        <w:contextualSpacing/>
        <w:jc w:val="both"/>
        <w:rPr>
          <w:rFonts w:ascii="Arial" w:hAnsi="Arial" w:cs="Times New Roman"/>
          <w:b/>
          <w:sz w:val="28"/>
          <w:szCs w:val="28"/>
        </w:rPr>
      </w:pPr>
      <w:r w:rsidRPr="008B548E">
        <w:rPr>
          <w:rFonts w:ascii="Arial" w:hAnsi="Arial" w:cs="Times New Roman"/>
          <w:b/>
          <w:sz w:val="28"/>
          <w:szCs w:val="28"/>
        </w:rPr>
        <w:t xml:space="preserve">a systematic review of its impact on Everyday Competence </w:t>
      </w:r>
    </w:p>
    <w:p w14:paraId="4BC77FE8" w14:textId="77777777" w:rsidR="00E931DD" w:rsidRDefault="00E931DD" w:rsidP="00E931DD">
      <w:pPr>
        <w:spacing w:line="480" w:lineRule="auto"/>
        <w:contextualSpacing/>
        <w:jc w:val="both"/>
        <w:rPr>
          <w:rFonts w:ascii="Arial" w:hAnsi="Arial" w:cs="Times New Roman"/>
          <w:b/>
          <w:sz w:val="24"/>
          <w:szCs w:val="24"/>
        </w:rPr>
      </w:pPr>
    </w:p>
    <w:p w14:paraId="3F82B834" w14:textId="77777777" w:rsidR="00E931DD" w:rsidRDefault="00E931DD" w:rsidP="00E931DD">
      <w:pPr>
        <w:spacing w:line="480" w:lineRule="auto"/>
        <w:contextualSpacing/>
        <w:jc w:val="both"/>
        <w:rPr>
          <w:rFonts w:ascii="Arial" w:hAnsi="Arial" w:cs="Times New Roman"/>
          <w:b/>
          <w:sz w:val="24"/>
          <w:szCs w:val="24"/>
        </w:rPr>
      </w:pPr>
      <w:r>
        <w:rPr>
          <w:rFonts w:ascii="Arial" w:hAnsi="Arial" w:cs="Times New Roman"/>
          <w:b/>
          <w:sz w:val="24"/>
          <w:szCs w:val="24"/>
        </w:rPr>
        <w:t>Rumandeep Tiwana</w:t>
      </w:r>
    </w:p>
    <w:p w14:paraId="14E18354" w14:textId="77777777" w:rsidR="00E931DD" w:rsidRDefault="00E931DD" w:rsidP="00E931DD">
      <w:pPr>
        <w:spacing w:line="480" w:lineRule="auto"/>
        <w:contextualSpacing/>
        <w:jc w:val="both"/>
        <w:rPr>
          <w:rFonts w:ascii="Arial" w:hAnsi="Arial" w:cs="Times New Roman"/>
          <w:b/>
          <w:sz w:val="24"/>
          <w:szCs w:val="24"/>
        </w:rPr>
      </w:pPr>
      <w:r>
        <w:rPr>
          <w:rFonts w:ascii="Arial" w:hAnsi="Arial" w:cs="Times New Roman"/>
          <w:b/>
          <w:sz w:val="24"/>
          <w:szCs w:val="24"/>
        </w:rPr>
        <w:t>Susan Mary Benbow</w:t>
      </w:r>
    </w:p>
    <w:p w14:paraId="2A77D83A" w14:textId="77777777" w:rsidR="00E931DD" w:rsidRDefault="00E931DD" w:rsidP="00E931DD">
      <w:pPr>
        <w:spacing w:line="480" w:lineRule="auto"/>
        <w:contextualSpacing/>
        <w:jc w:val="both"/>
        <w:rPr>
          <w:rFonts w:ascii="Arial" w:hAnsi="Arial" w:cs="Times New Roman"/>
          <w:b/>
          <w:sz w:val="24"/>
          <w:szCs w:val="24"/>
        </w:rPr>
      </w:pPr>
      <w:r>
        <w:rPr>
          <w:rFonts w:ascii="Arial" w:hAnsi="Arial" w:cs="Times New Roman"/>
          <w:b/>
          <w:sz w:val="24"/>
          <w:szCs w:val="24"/>
        </w:rPr>
        <w:t>Paul Kingston</w:t>
      </w:r>
    </w:p>
    <w:p w14:paraId="52AEF113" w14:textId="77777777" w:rsidR="00E931DD" w:rsidRPr="002C4FAA" w:rsidRDefault="00E931DD" w:rsidP="00E931DD">
      <w:pPr>
        <w:spacing w:line="480" w:lineRule="auto"/>
        <w:contextualSpacing/>
        <w:jc w:val="both"/>
        <w:rPr>
          <w:rFonts w:ascii="Arial" w:hAnsi="Arial" w:cs="Times New Roman"/>
          <w:sz w:val="24"/>
          <w:szCs w:val="24"/>
        </w:rPr>
      </w:pPr>
      <w:r w:rsidRPr="002C4FAA">
        <w:rPr>
          <w:rFonts w:ascii="Arial" w:hAnsi="Arial" w:cs="Times New Roman"/>
          <w:sz w:val="24"/>
          <w:szCs w:val="24"/>
        </w:rPr>
        <w:t>Centre for Ageing Studies, University of Chester.</w:t>
      </w:r>
    </w:p>
    <w:p w14:paraId="1C635519" w14:textId="77777777" w:rsidR="00E931DD" w:rsidRDefault="00E931DD" w:rsidP="00E931DD">
      <w:pPr>
        <w:spacing w:line="480" w:lineRule="auto"/>
        <w:contextualSpacing/>
        <w:jc w:val="both"/>
        <w:rPr>
          <w:rFonts w:ascii="Arial" w:hAnsi="Arial" w:cs="Times New Roman"/>
          <w:bCs/>
          <w:sz w:val="24"/>
          <w:szCs w:val="24"/>
          <w:lang w:val="en-US"/>
        </w:rPr>
      </w:pPr>
    </w:p>
    <w:p w14:paraId="29C468D7" w14:textId="77777777" w:rsidR="00E931DD" w:rsidRDefault="00E931DD" w:rsidP="00E931DD">
      <w:pPr>
        <w:spacing w:line="480" w:lineRule="auto"/>
        <w:contextualSpacing/>
        <w:jc w:val="both"/>
        <w:rPr>
          <w:rFonts w:ascii="Arial" w:hAnsi="Arial" w:cs="Times New Roman"/>
          <w:bCs/>
          <w:sz w:val="24"/>
          <w:szCs w:val="24"/>
          <w:lang w:val="en-US"/>
        </w:rPr>
      </w:pPr>
    </w:p>
    <w:p w14:paraId="6EF6C1E4" w14:textId="77777777" w:rsidR="00E931DD" w:rsidRDefault="00E931DD" w:rsidP="00E931DD">
      <w:pPr>
        <w:spacing w:line="480" w:lineRule="auto"/>
        <w:contextualSpacing/>
        <w:jc w:val="both"/>
        <w:rPr>
          <w:rFonts w:ascii="Arial" w:hAnsi="Arial" w:cs="Times New Roman"/>
          <w:bCs/>
          <w:sz w:val="24"/>
          <w:szCs w:val="24"/>
          <w:lang w:val="en-US"/>
        </w:rPr>
      </w:pPr>
    </w:p>
    <w:p w14:paraId="0B79341A" w14:textId="77777777" w:rsidR="00E931DD" w:rsidRDefault="00E931DD" w:rsidP="00E931DD">
      <w:pPr>
        <w:spacing w:line="480" w:lineRule="auto"/>
        <w:contextualSpacing/>
        <w:jc w:val="both"/>
        <w:rPr>
          <w:rFonts w:ascii="Arial" w:hAnsi="Arial" w:cs="Times New Roman"/>
          <w:bCs/>
          <w:sz w:val="24"/>
          <w:szCs w:val="24"/>
          <w:lang w:val="en-US"/>
        </w:rPr>
      </w:pPr>
    </w:p>
    <w:p w14:paraId="43D08F0E" w14:textId="77777777" w:rsidR="00E931DD" w:rsidRDefault="00E931DD" w:rsidP="00E931DD">
      <w:pPr>
        <w:spacing w:line="480" w:lineRule="auto"/>
        <w:contextualSpacing/>
        <w:jc w:val="both"/>
        <w:rPr>
          <w:rFonts w:ascii="Arial" w:hAnsi="Arial" w:cs="Times New Roman"/>
          <w:bCs/>
          <w:sz w:val="24"/>
          <w:szCs w:val="24"/>
          <w:lang w:val="en-US"/>
        </w:rPr>
      </w:pPr>
    </w:p>
    <w:p w14:paraId="330CDC1C" w14:textId="77777777" w:rsidR="00E931DD" w:rsidRDefault="00E931DD" w:rsidP="00E931DD">
      <w:pPr>
        <w:spacing w:line="480" w:lineRule="auto"/>
        <w:contextualSpacing/>
        <w:jc w:val="both"/>
        <w:rPr>
          <w:rFonts w:ascii="Arial" w:hAnsi="Arial" w:cs="Times New Roman"/>
          <w:bCs/>
          <w:sz w:val="24"/>
          <w:szCs w:val="24"/>
          <w:lang w:val="en-US"/>
        </w:rPr>
      </w:pPr>
    </w:p>
    <w:p w14:paraId="0F64F7B7" w14:textId="77777777" w:rsidR="00E931DD" w:rsidRPr="00344933" w:rsidRDefault="00E931DD" w:rsidP="00E931DD">
      <w:pPr>
        <w:spacing w:line="480" w:lineRule="auto"/>
        <w:contextualSpacing/>
        <w:jc w:val="both"/>
        <w:rPr>
          <w:rFonts w:ascii="Arial" w:hAnsi="Arial" w:cs="Times New Roman"/>
          <w:bCs/>
          <w:sz w:val="24"/>
          <w:szCs w:val="24"/>
          <w:lang w:val="en-US"/>
        </w:rPr>
      </w:pPr>
      <w:r>
        <w:rPr>
          <w:rFonts w:ascii="Arial" w:hAnsi="Arial" w:cs="Times New Roman"/>
          <w:bCs/>
          <w:sz w:val="24"/>
          <w:szCs w:val="24"/>
          <w:lang w:val="en-US"/>
        </w:rPr>
        <w:t xml:space="preserve">Corresponding author: Dr Susan Benbow, Visiting Professor of Mental Health &amp; Ageing, </w:t>
      </w:r>
      <w:r w:rsidRPr="00F171CE">
        <w:rPr>
          <w:rFonts w:ascii="Arial" w:hAnsi="Arial" w:cs="Times New Roman"/>
          <w:bCs/>
          <w:sz w:val="24"/>
          <w:szCs w:val="24"/>
          <w:lang w:val="en-US"/>
        </w:rPr>
        <w:t>Centre for Ageing Studies Room CRV305/6</w:t>
      </w:r>
      <w:r>
        <w:rPr>
          <w:rFonts w:ascii="Arial" w:hAnsi="Arial" w:cs="Times New Roman"/>
          <w:bCs/>
          <w:sz w:val="24"/>
          <w:szCs w:val="24"/>
          <w:lang w:val="en-US"/>
        </w:rPr>
        <w:t xml:space="preserve">, </w:t>
      </w:r>
      <w:r w:rsidRPr="00F171CE">
        <w:rPr>
          <w:rFonts w:ascii="Arial" w:hAnsi="Arial" w:cs="Times New Roman"/>
          <w:bCs/>
          <w:sz w:val="24"/>
          <w:szCs w:val="24"/>
          <w:lang w:val="en-US"/>
        </w:rPr>
        <w:t>University of Chester</w:t>
      </w:r>
      <w:r>
        <w:rPr>
          <w:rFonts w:ascii="Arial" w:hAnsi="Arial" w:cs="Times New Roman"/>
          <w:bCs/>
          <w:sz w:val="24"/>
          <w:szCs w:val="24"/>
          <w:lang w:val="en-US"/>
        </w:rPr>
        <w:t xml:space="preserve">, </w:t>
      </w:r>
      <w:r w:rsidRPr="00F171CE">
        <w:rPr>
          <w:rFonts w:ascii="Arial" w:hAnsi="Arial" w:cs="Times New Roman"/>
          <w:bCs/>
          <w:sz w:val="24"/>
          <w:szCs w:val="24"/>
          <w:lang w:val="en-US"/>
        </w:rPr>
        <w:t>Fa</w:t>
      </w:r>
      <w:r>
        <w:rPr>
          <w:rFonts w:ascii="Arial" w:hAnsi="Arial" w:cs="Times New Roman"/>
          <w:bCs/>
          <w:sz w:val="24"/>
          <w:szCs w:val="24"/>
          <w:lang w:val="en-US"/>
        </w:rPr>
        <w:t xml:space="preserve">culty of Health and Social Care, Riverside Campus, </w:t>
      </w:r>
      <w:r w:rsidRPr="00F171CE">
        <w:rPr>
          <w:rFonts w:ascii="Arial" w:hAnsi="Arial" w:cs="Times New Roman"/>
          <w:bCs/>
          <w:sz w:val="24"/>
          <w:szCs w:val="24"/>
          <w:lang w:val="en-US"/>
        </w:rPr>
        <w:t>Chester</w:t>
      </w:r>
      <w:r>
        <w:rPr>
          <w:rFonts w:ascii="Arial" w:hAnsi="Arial" w:cs="Times New Roman"/>
          <w:bCs/>
          <w:sz w:val="24"/>
          <w:szCs w:val="24"/>
          <w:lang w:val="en-US"/>
        </w:rPr>
        <w:t>,</w:t>
      </w:r>
      <w:r w:rsidRPr="00F171CE">
        <w:rPr>
          <w:rFonts w:ascii="Arial" w:hAnsi="Arial" w:cs="Times New Roman"/>
          <w:bCs/>
          <w:sz w:val="24"/>
          <w:szCs w:val="24"/>
          <w:lang w:val="en-US"/>
        </w:rPr>
        <w:t>  CH1 1SL</w:t>
      </w:r>
      <w:r>
        <w:rPr>
          <w:rFonts w:ascii="Arial" w:hAnsi="Arial" w:cs="Times New Roman"/>
          <w:bCs/>
          <w:sz w:val="24"/>
          <w:szCs w:val="24"/>
          <w:lang w:val="en-US"/>
        </w:rPr>
        <w:t xml:space="preserve">. Telephone: </w:t>
      </w:r>
      <w:r w:rsidRPr="00F171CE">
        <w:rPr>
          <w:rFonts w:ascii="Arial" w:hAnsi="Arial" w:cs="Times New Roman"/>
          <w:bCs/>
          <w:sz w:val="24"/>
          <w:szCs w:val="24"/>
          <w:lang w:val="en-US"/>
        </w:rPr>
        <w:t>00 (44) 01244 512249</w:t>
      </w:r>
      <w:r>
        <w:rPr>
          <w:rFonts w:ascii="Arial" w:hAnsi="Arial" w:cs="Times New Roman"/>
          <w:bCs/>
          <w:sz w:val="24"/>
          <w:szCs w:val="24"/>
          <w:lang w:val="en-US"/>
        </w:rPr>
        <w:t>. Email: drsmbenbow@gmail.com</w:t>
      </w:r>
    </w:p>
    <w:p w14:paraId="32272721" w14:textId="77777777" w:rsidR="00E931DD" w:rsidRDefault="00E931DD">
      <w:pPr>
        <w:spacing w:after="0" w:line="240" w:lineRule="auto"/>
        <w:rPr>
          <w:rFonts w:ascii="Arial" w:hAnsi="Arial" w:cs="Times New Roman"/>
          <w:b/>
          <w:sz w:val="24"/>
          <w:szCs w:val="24"/>
        </w:rPr>
      </w:pPr>
    </w:p>
    <w:p w14:paraId="5758D6AA" w14:textId="77777777" w:rsidR="00E931DD" w:rsidRDefault="00E931DD">
      <w:pPr>
        <w:spacing w:after="0" w:line="240" w:lineRule="auto"/>
        <w:rPr>
          <w:rFonts w:ascii="Arial" w:hAnsi="Arial" w:cs="Times New Roman"/>
          <w:b/>
          <w:sz w:val="24"/>
          <w:szCs w:val="24"/>
        </w:rPr>
      </w:pPr>
      <w:r>
        <w:rPr>
          <w:rFonts w:ascii="Arial" w:hAnsi="Arial" w:cs="Times New Roman"/>
          <w:b/>
          <w:sz w:val="24"/>
          <w:szCs w:val="24"/>
        </w:rPr>
        <w:br w:type="page"/>
      </w:r>
    </w:p>
    <w:p w14:paraId="5381B152" w14:textId="2F7FDD48" w:rsidR="00E817B7" w:rsidRDefault="00E817B7" w:rsidP="00D5623A">
      <w:pPr>
        <w:tabs>
          <w:tab w:val="left" w:pos="1530"/>
        </w:tabs>
        <w:spacing w:line="480" w:lineRule="auto"/>
        <w:contextualSpacing/>
        <w:rPr>
          <w:rFonts w:ascii="Arial" w:hAnsi="Arial" w:cs="Times New Roman"/>
          <w:b/>
          <w:sz w:val="24"/>
          <w:szCs w:val="24"/>
        </w:rPr>
      </w:pPr>
      <w:r w:rsidRPr="008B548E">
        <w:rPr>
          <w:rFonts w:ascii="Arial" w:hAnsi="Arial" w:cs="Times New Roman"/>
          <w:b/>
          <w:sz w:val="24"/>
          <w:szCs w:val="24"/>
        </w:rPr>
        <w:lastRenderedPageBreak/>
        <w:t>Abstract</w:t>
      </w:r>
    </w:p>
    <w:p w14:paraId="317C6A69" w14:textId="77777777" w:rsidR="00E817B7" w:rsidRPr="008B548E" w:rsidRDefault="00E817B7" w:rsidP="00D5623A">
      <w:pPr>
        <w:tabs>
          <w:tab w:val="left" w:pos="1530"/>
        </w:tabs>
        <w:spacing w:line="480" w:lineRule="auto"/>
        <w:contextualSpacing/>
        <w:rPr>
          <w:rFonts w:ascii="Arial" w:hAnsi="Arial" w:cs="Times New Roman"/>
          <w:b/>
          <w:sz w:val="24"/>
          <w:szCs w:val="24"/>
          <w:u w:val="single"/>
        </w:rPr>
      </w:pPr>
      <w:r w:rsidRPr="008B548E">
        <w:rPr>
          <w:rFonts w:ascii="Arial" w:hAnsi="Arial" w:cs="Times New Roman"/>
          <w:b/>
          <w:sz w:val="24"/>
          <w:szCs w:val="24"/>
        </w:rPr>
        <w:tab/>
      </w:r>
    </w:p>
    <w:p w14:paraId="0D0B0CE6" w14:textId="67768102" w:rsidR="00E817B7" w:rsidRPr="008B548E" w:rsidRDefault="00E817B7" w:rsidP="00D5623A">
      <w:pPr>
        <w:spacing w:line="480" w:lineRule="auto"/>
        <w:contextualSpacing/>
        <w:rPr>
          <w:rFonts w:ascii="Arial" w:hAnsi="Arial" w:cs="Times New Roman"/>
          <w:sz w:val="24"/>
          <w:szCs w:val="24"/>
        </w:rPr>
      </w:pPr>
      <w:r w:rsidRPr="008B548E">
        <w:rPr>
          <w:rFonts w:ascii="Arial" w:hAnsi="Arial" w:cs="Times New Roman"/>
          <w:sz w:val="24"/>
          <w:szCs w:val="24"/>
        </w:rPr>
        <w:t xml:space="preserve">The literature on the relationship between late acquired dual sensory impairment in older adults and the ability to remain independent is limited. A systematic search of the literature was conducted </w:t>
      </w:r>
      <w:r>
        <w:rPr>
          <w:rFonts w:ascii="Arial" w:hAnsi="Arial" w:cs="Times New Roman"/>
          <w:sz w:val="24"/>
          <w:szCs w:val="24"/>
        </w:rPr>
        <w:t>t</w:t>
      </w:r>
      <w:r w:rsidRPr="008B548E">
        <w:rPr>
          <w:rFonts w:ascii="Arial" w:hAnsi="Arial" w:cs="Times New Roman"/>
          <w:sz w:val="24"/>
          <w:szCs w:val="24"/>
        </w:rPr>
        <w:t>o assess the impact that late life acquired dual sensory impairment in older adults has on their ability to remain independent within their homes. Exclusion and inclusion criteria were appl</w:t>
      </w:r>
      <w:r>
        <w:rPr>
          <w:rFonts w:ascii="Arial" w:hAnsi="Arial" w:cs="Times New Roman"/>
          <w:sz w:val="24"/>
          <w:szCs w:val="24"/>
        </w:rPr>
        <w:t>ied to the papers identified and eight qualified for inclusion in the review. E</w:t>
      </w:r>
      <w:r w:rsidRPr="008B548E">
        <w:rPr>
          <w:rFonts w:ascii="Arial" w:hAnsi="Arial" w:cs="Times New Roman"/>
          <w:sz w:val="24"/>
          <w:szCs w:val="24"/>
        </w:rPr>
        <w:t xml:space="preserve">ach </w:t>
      </w:r>
      <w:r>
        <w:rPr>
          <w:rFonts w:ascii="Arial" w:hAnsi="Arial" w:cs="Times New Roman"/>
          <w:sz w:val="24"/>
          <w:szCs w:val="24"/>
        </w:rPr>
        <w:t xml:space="preserve">selected paper was assessed </w:t>
      </w:r>
      <w:r w:rsidRPr="008B548E">
        <w:rPr>
          <w:rFonts w:ascii="Arial" w:hAnsi="Arial" w:cs="Times New Roman"/>
          <w:sz w:val="24"/>
          <w:szCs w:val="24"/>
        </w:rPr>
        <w:t xml:space="preserve">using a quality rating scale.  </w:t>
      </w:r>
      <w:r>
        <w:rPr>
          <w:rFonts w:ascii="Arial" w:hAnsi="Arial" w:cs="Times New Roman"/>
          <w:sz w:val="24"/>
          <w:szCs w:val="24"/>
        </w:rPr>
        <w:t>Country of origin, population studied, age, vision and hearing criteria all varied between papers. They provide evidence that DSI affects everyday competence, and this effect is complicated by physical co-morbities, mental health and social factors.</w:t>
      </w:r>
    </w:p>
    <w:p w14:paraId="7BFA835B" w14:textId="77777777" w:rsidR="00E817B7" w:rsidRDefault="00E817B7" w:rsidP="00D5623A">
      <w:pPr>
        <w:spacing w:line="480" w:lineRule="auto"/>
        <w:contextualSpacing/>
        <w:rPr>
          <w:rFonts w:ascii="Arial" w:hAnsi="Arial" w:cs="Times New Roman"/>
          <w:b/>
          <w:sz w:val="24"/>
          <w:szCs w:val="24"/>
        </w:rPr>
      </w:pPr>
    </w:p>
    <w:p w14:paraId="548E35EA" w14:textId="77777777" w:rsidR="00E817B7" w:rsidRDefault="00E817B7" w:rsidP="00D5623A">
      <w:pPr>
        <w:spacing w:line="480" w:lineRule="auto"/>
        <w:contextualSpacing/>
        <w:rPr>
          <w:rFonts w:ascii="Arial" w:hAnsi="Arial" w:cs="Times New Roman"/>
          <w:sz w:val="24"/>
          <w:szCs w:val="24"/>
        </w:rPr>
      </w:pPr>
      <w:r w:rsidRPr="008B548E">
        <w:rPr>
          <w:rFonts w:ascii="Arial" w:hAnsi="Arial" w:cs="Times New Roman"/>
          <w:b/>
          <w:sz w:val="24"/>
          <w:szCs w:val="24"/>
        </w:rPr>
        <w:t>Keywords</w:t>
      </w:r>
      <w:r w:rsidRPr="008B548E">
        <w:rPr>
          <w:rFonts w:ascii="Arial" w:hAnsi="Arial" w:cs="Times New Roman"/>
          <w:sz w:val="24"/>
          <w:szCs w:val="24"/>
        </w:rPr>
        <w:t xml:space="preserve"> </w:t>
      </w:r>
    </w:p>
    <w:p w14:paraId="6EB73596" w14:textId="77777777" w:rsidR="00E817B7" w:rsidRPr="008B548E" w:rsidRDefault="00E817B7" w:rsidP="00D5623A">
      <w:pPr>
        <w:spacing w:line="480" w:lineRule="auto"/>
        <w:contextualSpacing/>
        <w:rPr>
          <w:rFonts w:ascii="Arial" w:hAnsi="Arial" w:cs="Times New Roman"/>
          <w:sz w:val="24"/>
          <w:szCs w:val="24"/>
        </w:rPr>
      </w:pPr>
      <w:r>
        <w:rPr>
          <w:rFonts w:ascii="Arial" w:hAnsi="Arial" w:cs="Times New Roman"/>
          <w:sz w:val="24"/>
          <w:szCs w:val="24"/>
        </w:rPr>
        <w:t xml:space="preserve">Combined vision and hearing impairment, Deafblindness, </w:t>
      </w:r>
      <w:r w:rsidRPr="008B548E">
        <w:rPr>
          <w:rFonts w:ascii="Arial" w:hAnsi="Arial" w:cs="Times New Roman"/>
          <w:sz w:val="24"/>
          <w:szCs w:val="24"/>
        </w:rPr>
        <w:t xml:space="preserve">Dual Sensory Impairment (DSI), </w:t>
      </w:r>
      <w:r>
        <w:rPr>
          <w:rFonts w:ascii="Arial" w:hAnsi="Arial" w:cs="Times New Roman"/>
          <w:sz w:val="24"/>
          <w:szCs w:val="24"/>
        </w:rPr>
        <w:t>everyday competence</w:t>
      </w:r>
      <w:r w:rsidRPr="008B548E">
        <w:rPr>
          <w:rFonts w:ascii="Arial" w:hAnsi="Arial" w:cs="Times New Roman"/>
          <w:sz w:val="24"/>
          <w:szCs w:val="24"/>
        </w:rPr>
        <w:t xml:space="preserve">, </w:t>
      </w:r>
      <w:r>
        <w:rPr>
          <w:rFonts w:ascii="Arial" w:hAnsi="Arial" w:cs="Times New Roman"/>
          <w:sz w:val="24"/>
          <w:szCs w:val="24"/>
        </w:rPr>
        <w:t xml:space="preserve">hearing impairment, hearing loss, old age, sight </w:t>
      </w:r>
      <w:r w:rsidRPr="008B548E">
        <w:rPr>
          <w:rFonts w:ascii="Arial" w:hAnsi="Arial" w:cs="Times New Roman"/>
          <w:sz w:val="24"/>
          <w:szCs w:val="24"/>
        </w:rPr>
        <w:t xml:space="preserve">impairment, </w:t>
      </w:r>
      <w:r>
        <w:rPr>
          <w:rFonts w:ascii="Arial" w:hAnsi="Arial" w:cs="Times New Roman"/>
          <w:sz w:val="24"/>
          <w:szCs w:val="24"/>
        </w:rPr>
        <w:t>sight loss.</w:t>
      </w:r>
    </w:p>
    <w:p w14:paraId="058FA4B2" w14:textId="77777777" w:rsidR="00E817B7" w:rsidRPr="008B548E" w:rsidRDefault="00E817B7" w:rsidP="00D5623A">
      <w:pPr>
        <w:spacing w:line="480" w:lineRule="auto"/>
        <w:contextualSpacing/>
        <w:rPr>
          <w:rFonts w:ascii="Arial" w:hAnsi="Arial" w:cs="Times New Roman"/>
          <w:b/>
          <w:sz w:val="24"/>
          <w:szCs w:val="24"/>
        </w:rPr>
      </w:pPr>
      <w:r w:rsidRPr="008B548E">
        <w:rPr>
          <w:rFonts w:ascii="Arial" w:hAnsi="Arial" w:cs="Times New Roman"/>
          <w:b/>
          <w:sz w:val="24"/>
          <w:szCs w:val="24"/>
        </w:rPr>
        <w:br/>
      </w:r>
    </w:p>
    <w:p w14:paraId="72ADF509" w14:textId="77777777" w:rsidR="00E817B7" w:rsidRPr="008B548E" w:rsidRDefault="00E817B7" w:rsidP="00D5623A">
      <w:pPr>
        <w:spacing w:line="480" w:lineRule="auto"/>
        <w:contextualSpacing/>
        <w:rPr>
          <w:rFonts w:ascii="Arial" w:hAnsi="Arial" w:cs="Times New Roman"/>
          <w:b/>
          <w:sz w:val="24"/>
          <w:szCs w:val="24"/>
        </w:rPr>
      </w:pPr>
    </w:p>
    <w:p w14:paraId="169E5933" w14:textId="77777777" w:rsidR="00E817B7" w:rsidRPr="008B548E" w:rsidRDefault="00E817B7" w:rsidP="00D5623A">
      <w:pPr>
        <w:spacing w:line="480" w:lineRule="auto"/>
        <w:contextualSpacing/>
        <w:rPr>
          <w:rFonts w:ascii="Arial" w:hAnsi="Arial" w:cs="Times New Roman"/>
          <w:b/>
          <w:sz w:val="24"/>
          <w:szCs w:val="24"/>
        </w:rPr>
      </w:pPr>
    </w:p>
    <w:p w14:paraId="53D0C7FA" w14:textId="77777777" w:rsidR="00E817B7" w:rsidRPr="008B548E" w:rsidRDefault="00E817B7" w:rsidP="00D5623A">
      <w:pPr>
        <w:spacing w:line="480" w:lineRule="auto"/>
        <w:contextualSpacing/>
        <w:rPr>
          <w:rFonts w:ascii="Arial" w:hAnsi="Arial" w:cs="Times New Roman"/>
          <w:b/>
          <w:sz w:val="24"/>
          <w:szCs w:val="24"/>
        </w:rPr>
      </w:pPr>
    </w:p>
    <w:p w14:paraId="0B94A27B" w14:textId="77777777" w:rsidR="00E817B7" w:rsidRPr="008B548E" w:rsidRDefault="00E817B7" w:rsidP="00D5623A">
      <w:pPr>
        <w:spacing w:line="480" w:lineRule="auto"/>
        <w:contextualSpacing/>
        <w:rPr>
          <w:rFonts w:ascii="Arial" w:hAnsi="Arial" w:cs="Times New Roman"/>
          <w:b/>
          <w:sz w:val="24"/>
          <w:szCs w:val="24"/>
        </w:rPr>
      </w:pPr>
    </w:p>
    <w:p w14:paraId="602A084C" w14:textId="77777777" w:rsidR="00E817B7" w:rsidRPr="008B548E" w:rsidRDefault="00E817B7" w:rsidP="00D5623A">
      <w:pPr>
        <w:spacing w:line="480" w:lineRule="auto"/>
        <w:contextualSpacing/>
        <w:rPr>
          <w:rFonts w:ascii="Arial" w:hAnsi="Arial" w:cs="Times New Roman"/>
          <w:b/>
          <w:sz w:val="24"/>
          <w:szCs w:val="24"/>
        </w:rPr>
      </w:pPr>
    </w:p>
    <w:p w14:paraId="478D2D9E" w14:textId="77777777" w:rsidR="00E817B7" w:rsidRDefault="00E817B7" w:rsidP="00D5623A">
      <w:pPr>
        <w:rPr>
          <w:rFonts w:ascii="Arial" w:hAnsi="Arial" w:cs="Times New Roman"/>
          <w:b/>
          <w:sz w:val="24"/>
          <w:szCs w:val="24"/>
        </w:rPr>
      </w:pPr>
      <w:r>
        <w:rPr>
          <w:rFonts w:ascii="Arial" w:hAnsi="Arial" w:cs="Times New Roman"/>
          <w:b/>
          <w:sz w:val="24"/>
          <w:szCs w:val="24"/>
        </w:rPr>
        <w:br w:type="page"/>
        <w:t>Introduction</w:t>
      </w:r>
    </w:p>
    <w:p w14:paraId="5C14F13F" w14:textId="77777777" w:rsidR="00E817B7" w:rsidRPr="004F5275" w:rsidRDefault="00E817B7" w:rsidP="00D5623A">
      <w:pPr>
        <w:spacing w:line="480" w:lineRule="auto"/>
        <w:contextualSpacing/>
        <w:rPr>
          <w:rFonts w:ascii="Arial" w:hAnsi="Arial" w:cs="Times New Roman"/>
          <w:i/>
          <w:sz w:val="24"/>
          <w:szCs w:val="24"/>
        </w:rPr>
      </w:pPr>
    </w:p>
    <w:p w14:paraId="56FCD9CE" w14:textId="77777777" w:rsidR="00E817B7" w:rsidRPr="008B548E" w:rsidRDefault="00E817B7" w:rsidP="00D5623A">
      <w:pPr>
        <w:spacing w:line="480" w:lineRule="auto"/>
        <w:contextualSpacing/>
        <w:rPr>
          <w:rFonts w:ascii="Arial" w:hAnsi="Arial" w:cs="Times New Roman"/>
          <w:sz w:val="24"/>
          <w:szCs w:val="24"/>
        </w:rPr>
      </w:pPr>
      <w:r w:rsidRPr="008B548E">
        <w:rPr>
          <w:rFonts w:ascii="Arial" w:hAnsi="Arial" w:cs="Times New Roman"/>
          <w:sz w:val="24"/>
          <w:szCs w:val="24"/>
          <w:lang w:val="en-US"/>
        </w:rPr>
        <w:t xml:space="preserve">Dual Sensory Impairment (DSI) is defined as the loss of vision and hearing in combination or concurrent impairment </w:t>
      </w:r>
      <w:r>
        <w:rPr>
          <w:rFonts w:ascii="Arial" w:hAnsi="Arial" w:cs="Times New Roman"/>
          <w:noProof/>
          <w:sz w:val="24"/>
          <w:szCs w:val="24"/>
          <w:lang w:val="en-US"/>
        </w:rPr>
        <w:t>(Diehl, 1998)</w:t>
      </w:r>
      <w:r w:rsidRPr="008B548E">
        <w:rPr>
          <w:rFonts w:ascii="Arial" w:hAnsi="Arial" w:cs="Times New Roman"/>
          <w:sz w:val="24"/>
          <w:szCs w:val="24"/>
          <w:lang w:val="en-US"/>
        </w:rPr>
        <w:t xml:space="preserve"> The term Deafblindness is also frequently used to describe the combined deterioration or loss of senses, with both DSI and Deafblindness used inter-changeably</w:t>
      </w:r>
      <w:r>
        <w:rPr>
          <w:rFonts w:ascii="Arial" w:hAnsi="Arial" w:cs="Times New Roman"/>
          <w:sz w:val="24"/>
          <w:szCs w:val="24"/>
          <w:lang w:val="en-US"/>
        </w:rPr>
        <w:t xml:space="preserve"> </w:t>
      </w:r>
      <w:r>
        <w:rPr>
          <w:rFonts w:ascii="Arial" w:hAnsi="Arial" w:cs="Times New Roman"/>
          <w:noProof/>
          <w:sz w:val="24"/>
          <w:szCs w:val="24"/>
          <w:lang w:val="en-US"/>
        </w:rPr>
        <w:t>(Wittich, Southall, Sikora, Watanabe, &amp; Gagné, 2013)</w:t>
      </w:r>
      <w:r w:rsidRPr="008B548E">
        <w:rPr>
          <w:rFonts w:ascii="Arial" w:hAnsi="Arial" w:cs="Times New Roman"/>
          <w:sz w:val="24"/>
          <w:szCs w:val="24"/>
          <w:lang w:val="en-US"/>
        </w:rPr>
        <w:t xml:space="preserve">: this paper uses the term DSI. An individual who has difficulties with their vision and hearing can be described as </w:t>
      </w:r>
      <w:r>
        <w:rPr>
          <w:rFonts w:ascii="Arial" w:hAnsi="Arial" w:cs="Times New Roman"/>
          <w:sz w:val="24"/>
          <w:szCs w:val="24"/>
          <w:lang w:val="en-US"/>
        </w:rPr>
        <w:t xml:space="preserve">having </w:t>
      </w:r>
      <w:r w:rsidRPr="008B548E">
        <w:rPr>
          <w:rFonts w:ascii="Arial" w:hAnsi="Arial" w:cs="Times New Roman"/>
          <w:sz w:val="24"/>
          <w:szCs w:val="24"/>
          <w:lang w:val="en-US"/>
        </w:rPr>
        <w:t xml:space="preserve">DSI if their </w:t>
      </w:r>
      <w:r>
        <w:rPr>
          <w:rFonts w:ascii="Arial" w:hAnsi="Arial" w:cs="Times New Roman"/>
          <w:sz w:val="24"/>
          <w:szCs w:val="24"/>
          <w:lang w:val="en-US"/>
        </w:rPr>
        <w:t xml:space="preserve">combined </w:t>
      </w:r>
      <w:r w:rsidRPr="008B548E">
        <w:rPr>
          <w:rFonts w:ascii="Arial" w:hAnsi="Arial" w:cs="Times New Roman"/>
          <w:sz w:val="24"/>
          <w:szCs w:val="24"/>
          <w:lang w:val="en-US"/>
        </w:rPr>
        <w:t>vision and hearing loss is causing difficulties with communication, access to information and problems with mobility</w:t>
      </w:r>
      <w:r w:rsidRPr="008B548E">
        <w:rPr>
          <w:rFonts w:ascii="Arial" w:hAnsi="Arial" w:cs="Times New Roman"/>
          <w:i/>
          <w:iCs/>
          <w:sz w:val="24"/>
          <w:szCs w:val="24"/>
        </w:rPr>
        <w:t xml:space="preserve"> </w:t>
      </w:r>
      <w:r>
        <w:rPr>
          <w:rFonts w:ascii="Arial" w:hAnsi="Arial" w:cs="Times New Roman"/>
          <w:i/>
          <w:iCs/>
          <w:noProof/>
          <w:sz w:val="24"/>
          <w:szCs w:val="24"/>
        </w:rPr>
        <w:t>(Department of Health, 1997)</w:t>
      </w:r>
      <w:r w:rsidRPr="008B548E">
        <w:rPr>
          <w:rFonts w:ascii="Arial" w:hAnsi="Arial" w:cs="Times New Roman"/>
          <w:i/>
          <w:iCs/>
          <w:sz w:val="24"/>
          <w:szCs w:val="24"/>
        </w:rPr>
        <w:t>.</w:t>
      </w:r>
      <w:r w:rsidRPr="008B548E">
        <w:rPr>
          <w:rFonts w:ascii="Arial" w:hAnsi="Arial" w:cs="Times New Roman"/>
          <w:sz w:val="24"/>
          <w:szCs w:val="24"/>
        </w:rPr>
        <w:t xml:space="preserve"> </w:t>
      </w:r>
      <w:r w:rsidRPr="008B548E">
        <w:rPr>
          <w:rFonts w:ascii="Arial" w:eastAsia="Times New Roman" w:hAnsi="Arial" w:cs="Times New Roman"/>
          <w:spacing w:val="-3"/>
          <w:sz w:val="24"/>
          <w:szCs w:val="24"/>
          <w:lang w:val="en-US"/>
        </w:rPr>
        <w:t>As individuals age, problems may develop with both vision and hearing and, as a result, older adults are the largest group of people with DSI</w:t>
      </w:r>
      <w:r>
        <w:rPr>
          <w:rFonts w:ascii="Arial" w:eastAsia="Times New Roman" w:hAnsi="Arial" w:cs="Times New Roman"/>
          <w:spacing w:val="-3"/>
          <w:sz w:val="24"/>
          <w:szCs w:val="24"/>
          <w:lang w:val="en-US"/>
        </w:rPr>
        <w:t>: they</w:t>
      </w:r>
      <w:r w:rsidRPr="008B548E">
        <w:rPr>
          <w:rFonts w:ascii="Arial" w:eastAsia="Times New Roman" w:hAnsi="Arial" w:cs="Times New Roman"/>
          <w:spacing w:val="-3"/>
          <w:sz w:val="24"/>
          <w:szCs w:val="24"/>
          <w:lang w:val="en-US"/>
        </w:rPr>
        <w:t xml:space="preserve"> can be described as </w:t>
      </w:r>
      <w:r>
        <w:rPr>
          <w:rFonts w:ascii="Arial" w:eastAsia="Times New Roman" w:hAnsi="Arial" w:cs="Times New Roman"/>
          <w:spacing w:val="-3"/>
          <w:sz w:val="24"/>
          <w:szCs w:val="24"/>
          <w:lang w:val="en-US"/>
        </w:rPr>
        <w:t xml:space="preserve">having </w:t>
      </w:r>
      <w:r w:rsidRPr="008B548E">
        <w:rPr>
          <w:rFonts w:ascii="Arial" w:eastAsia="Times New Roman" w:hAnsi="Arial" w:cs="Times New Roman"/>
          <w:spacing w:val="-3"/>
          <w:sz w:val="24"/>
          <w:szCs w:val="24"/>
          <w:lang w:val="en-US"/>
        </w:rPr>
        <w:t xml:space="preserve">late acquired DSI to distinguish it from congenital DSI and DSI acquired earlier in life </w:t>
      </w:r>
      <w:r>
        <w:rPr>
          <w:rFonts w:ascii="Arial" w:eastAsia="Times New Roman" w:hAnsi="Arial" w:cs="Times New Roman"/>
          <w:noProof/>
          <w:spacing w:val="-3"/>
          <w:sz w:val="24"/>
          <w:szCs w:val="24"/>
          <w:lang w:val="en-US"/>
        </w:rPr>
        <w:t>(Swann, 2010)</w:t>
      </w:r>
      <w:r w:rsidRPr="008B548E">
        <w:rPr>
          <w:rFonts w:ascii="Arial" w:eastAsia="Times New Roman" w:hAnsi="Arial" w:cs="Times New Roman"/>
          <w:spacing w:val="-3"/>
          <w:sz w:val="24"/>
          <w:szCs w:val="24"/>
          <w:lang w:val="en-US"/>
        </w:rPr>
        <w:t xml:space="preserve">. </w:t>
      </w:r>
      <w:r w:rsidRPr="008B548E">
        <w:rPr>
          <w:rFonts w:ascii="Arial" w:hAnsi="Arial" w:cs="Times New Roman"/>
          <w:sz w:val="24"/>
          <w:szCs w:val="24"/>
        </w:rPr>
        <w:t>In the literature little is written on late acquired DSI in comparison with congenital DSI, which was once a common consequence of congenital rubella syndrome.</w:t>
      </w:r>
    </w:p>
    <w:p w14:paraId="3D3C9146" w14:textId="77777777" w:rsidR="00E817B7" w:rsidRPr="008B548E" w:rsidRDefault="00E817B7" w:rsidP="00D5623A">
      <w:pPr>
        <w:spacing w:line="480" w:lineRule="auto"/>
        <w:contextualSpacing/>
        <w:rPr>
          <w:rFonts w:ascii="Arial" w:hAnsi="Arial" w:cs="Times New Roman"/>
          <w:sz w:val="24"/>
          <w:szCs w:val="24"/>
        </w:rPr>
      </w:pPr>
    </w:p>
    <w:p w14:paraId="579DF150" w14:textId="77777777" w:rsidR="00E817B7" w:rsidRPr="008B548E" w:rsidRDefault="00E817B7" w:rsidP="00D5623A">
      <w:pPr>
        <w:spacing w:line="480" w:lineRule="auto"/>
        <w:contextualSpacing/>
        <w:rPr>
          <w:rFonts w:ascii="Arial" w:eastAsia="Times New Roman" w:hAnsi="Arial" w:cs="Times New Roman"/>
          <w:spacing w:val="-3"/>
          <w:sz w:val="24"/>
          <w:szCs w:val="24"/>
          <w:lang w:val="en-US"/>
        </w:rPr>
      </w:pPr>
      <w:r w:rsidRPr="008B548E">
        <w:rPr>
          <w:rFonts w:ascii="Arial" w:eastAsia="Times New Roman" w:hAnsi="Arial" w:cs="Times New Roman"/>
          <w:spacing w:val="-3"/>
          <w:sz w:val="24"/>
          <w:szCs w:val="24"/>
          <w:lang w:val="en-US"/>
        </w:rPr>
        <w:t xml:space="preserve">A report from the </w:t>
      </w:r>
      <w:r w:rsidRPr="00A1247F">
        <w:rPr>
          <w:rFonts w:ascii="Arial" w:eastAsia="Times New Roman" w:hAnsi="Arial" w:cs="Times New Roman"/>
          <w:spacing w:val="-3"/>
          <w:sz w:val="24"/>
          <w:szCs w:val="24"/>
          <w:lang w:val="en-US"/>
        </w:rPr>
        <w:t xml:space="preserve">Centre for Disability Research </w:t>
      </w:r>
      <w:r>
        <w:rPr>
          <w:rFonts w:ascii="Arial" w:eastAsia="Times New Roman" w:hAnsi="Arial" w:cs="Times New Roman"/>
          <w:noProof/>
          <w:spacing w:val="-3"/>
          <w:sz w:val="24"/>
          <w:szCs w:val="24"/>
          <w:lang w:val="en-US"/>
        </w:rPr>
        <w:t>(Robertson &amp; Emerson, 2010)</w:t>
      </w:r>
      <w:r>
        <w:rPr>
          <w:rFonts w:ascii="Arial" w:eastAsia="Times New Roman" w:hAnsi="Arial" w:cs="Times New Roman"/>
          <w:spacing w:val="-3"/>
          <w:sz w:val="24"/>
          <w:szCs w:val="24"/>
          <w:lang w:val="en-US"/>
        </w:rPr>
        <w:t xml:space="preserve"> estimates that there are</w:t>
      </w:r>
      <w:r w:rsidRPr="008B548E">
        <w:rPr>
          <w:rFonts w:ascii="Arial" w:eastAsia="Times New Roman" w:hAnsi="Arial" w:cs="Times New Roman"/>
          <w:spacing w:val="-3"/>
          <w:sz w:val="24"/>
          <w:szCs w:val="24"/>
          <w:lang w:val="en-US"/>
        </w:rPr>
        <w:t xml:space="preserve"> currently between 132,000 and 356,000 people with DSI in the UK. </w:t>
      </w:r>
      <w:r>
        <w:rPr>
          <w:rFonts w:ascii="Arial" w:eastAsia="Times New Roman" w:hAnsi="Arial" w:cs="Times New Roman"/>
          <w:spacing w:val="-3"/>
          <w:sz w:val="24"/>
          <w:szCs w:val="24"/>
          <w:lang w:val="en-US"/>
        </w:rPr>
        <w:t>It is estimated that t</w:t>
      </w:r>
      <w:r w:rsidRPr="008B548E">
        <w:rPr>
          <w:rFonts w:ascii="Arial" w:eastAsia="Times New Roman" w:hAnsi="Arial" w:cs="Times New Roman"/>
          <w:spacing w:val="-3"/>
          <w:sz w:val="24"/>
          <w:szCs w:val="24"/>
          <w:lang w:val="en-US"/>
        </w:rPr>
        <w:t xml:space="preserve">his number will increase substantially to </w:t>
      </w:r>
      <w:r>
        <w:rPr>
          <w:rFonts w:ascii="Arial" w:eastAsia="Times New Roman" w:hAnsi="Arial" w:cs="Times New Roman"/>
          <w:spacing w:val="-3"/>
          <w:sz w:val="24"/>
          <w:szCs w:val="24"/>
          <w:lang w:val="en-US"/>
        </w:rPr>
        <w:t xml:space="preserve">about </w:t>
      </w:r>
      <w:r w:rsidRPr="008B548E">
        <w:rPr>
          <w:rFonts w:ascii="Arial" w:eastAsia="Times New Roman" w:hAnsi="Arial" w:cs="Times New Roman"/>
          <w:spacing w:val="-3"/>
          <w:sz w:val="24"/>
          <w:szCs w:val="24"/>
          <w:lang w:val="en-US"/>
        </w:rPr>
        <w:t xml:space="preserve">569,000 by 2030 and, of these, </w:t>
      </w:r>
      <w:r>
        <w:rPr>
          <w:rFonts w:ascii="Arial" w:eastAsia="Times New Roman" w:hAnsi="Arial" w:cs="Times New Roman"/>
          <w:spacing w:val="-3"/>
          <w:sz w:val="24"/>
          <w:szCs w:val="24"/>
          <w:lang w:val="en-US"/>
        </w:rPr>
        <w:t xml:space="preserve">about </w:t>
      </w:r>
      <w:r w:rsidRPr="008B548E">
        <w:rPr>
          <w:rFonts w:ascii="Arial" w:eastAsia="Times New Roman" w:hAnsi="Arial" w:cs="Times New Roman"/>
          <w:spacing w:val="-3"/>
          <w:sz w:val="24"/>
          <w:szCs w:val="24"/>
          <w:lang w:val="en-US"/>
        </w:rPr>
        <w:t xml:space="preserve">245,000 will have severe </w:t>
      </w:r>
      <w:r>
        <w:rPr>
          <w:rFonts w:ascii="Arial" w:eastAsia="Times New Roman" w:hAnsi="Arial" w:cs="Times New Roman"/>
          <w:spacing w:val="-3"/>
          <w:sz w:val="24"/>
          <w:szCs w:val="24"/>
          <w:lang w:val="en-US"/>
        </w:rPr>
        <w:t xml:space="preserve">dual </w:t>
      </w:r>
      <w:r w:rsidRPr="008B548E">
        <w:rPr>
          <w:rFonts w:ascii="Arial" w:eastAsia="Times New Roman" w:hAnsi="Arial" w:cs="Times New Roman"/>
          <w:spacing w:val="-3"/>
          <w:sz w:val="24"/>
          <w:szCs w:val="24"/>
          <w:lang w:val="en-US"/>
        </w:rPr>
        <w:t>impairment</w:t>
      </w:r>
      <w:r>
        <w:rPr>
          <w:rFonts w:ascii="Arial" w:eastAsia="Times New Roman" w:hAnsi="Arial" w:cs="Times New Roman"/>
          <w:spacing w:val="-3"/>
          <w:sz w:val="24"/>
          <w:szCs w:val="24"/>
          <w:lang w:val="en-US"/>
        </w:rPr>
        <w:t xml:space="preserve"> (the authors estimated severe impairment numbers on the basis of specific diagnoses)</w:t>
      </w:r>
      <w:r w:rsidRPr="008B548E">
        <w:rPr>
          <w:rFonts w:ascii="Arial" w:eastAsia="Times New Roman" w:hAnsi="Arial" w:cs="Times New Roman"/>
          <w:spacing w:val="-3"/>
          <w:sz w:val="24"/>
          <w:szCs w:val="24"/>
          <w:lang w:val="en-US"/>
        </w:rPr>
        <w:t xml:space="preserve">. A large scale survey of the opinions and circumstances of visually impaired individuals in Great Britain found that the majority were over the age of 50 </w:t>
      </w:r>
      <w:r>
        <w:rPr>
          <w:rFonts w:ascii="Arial" w:eastAsia="Times New Roman" w:hAnsi="Arial" w:cs="Times New Roman"/>
          <w:noProof/>
          <w:spacing w:val="-3"/>
          <w:sz w:val="24"/>
          <w:szCs w:val="24"/>
          <w:lang w:val="en-US"/>
        </w:rPr>
        <w:t>(Douglas, Corcoran, &amp; Pavey, 2006)</w:t>
      </w:r>
      <w:r w:rsidRPr="008B548E">
        <w:rPr>
          <w:rFonts w:ascii="Arial" w:eastAsia="Times New Roman" w:hAnsi="Arial" w:cs="Times New Roman"/>
          <w:spacing w:val="-3"/>
          <w:sz w:val="24"/>
          <w:szCs w:val="24"/>
          <w:lang w:val="en-US"/>
        </w:rPr>
        <w:t xml:space="preserve">.  Similar findings were reported in the Cambridge dataset, collected in 2005: 404 of 539 participants were aged </w:t>
      </w:r>
      <w:r>
        <w:rPr>
          <w:rFonts w:ascii="Arial" w:eastAsia="Times New Roman" w:hAnsi="Arial" w:cs="Times New Roman"/>
          <w:spacing w:val="-3"/>
          <w:sz w:val="24"/>
          <w:szCs w:val="24"/>
          <w:lang w:val="en-US"/>
        </w:rPr>
        <w:t xml:space="preserve">over 50 and had acquired </w:t>
      </w:r>
      <w:r w:rsidRPr="008B548E">
        <w:rPr>
          <w:rFonts w:ascii="Arial" w:eastAsia="Times New Roman" w:hAnsi="Arial" w:cs="Times New Roman"/>
          <w:spacing w:val="-3"/>
          <w:sz w:val="24"/>
          <w:szCs w:val="24"/>
          <w:lang w:val="en-US"/>
        </w:rPr>
        <w:t xml:space="preserve">hearing and vision loss in later life </w:t>
      </w:r>
      <w:r>
        <w:rPr>
          <w:rFonts w:ascii="Arial" w:eastAsia="Times New Roman" w:hAnsi="Arial" w:cs="Times New Roman"/>
          <w:noProof/>
          <w:spacing w:val="-3"/>
          <w:sz w:val="24"/>
          <w:szCs w:val="24"/>
          <w:lang w:val="en-US"/>
        </w:rPr>
        <w:t>(Bodsworth, Clare, &amp; Simblett, 2011)</w:t>
      </w:r>
      <w:r w:rsidRPr="008B548E">
        <w:rPr>
          <w:rFonts w:ascii="Arial" w:eastAsia="Times New Roman" w:hAnsi="Arial" w:cs="Times New Roman"/>
          <w:spacing w:val="-3"/>
          <w:sz w:val="24"/>
          <w:szCs w:val="24"/>
          <w:lang w:val="en-US"/>
        </w:rPr>
        <w:t xml:space="preserve">. </w:t>
      </w:r>
      <w:r w:rsidRPr="008B548E">
        <w:rPr>
          <w:rFonts w:ascii="Arial" w:hAnsi="Arial" w:cs="Times New Roman"/>
          <w:sz w:val="24"/>
          <w:szCs w:val="24"/>
        </w:rPr>
        <w:t xml:space="preserve"> </w:t>
      </w:r>
      <w:r w:rsidRPr="008B548E">
        <w:rPr>
          <w:rFonts w:ascii="Arial" w:eastAsia="Times New Roman" w:hAnsi="Arial" w:cs="Times New Roman"/>
          <w:spacing w:val="-3"/>
          <w:sz w:val="24"/>
          <w:szCs w:val="24"/>
          <w:lang w:val="en-US"/>
        </w:rPr>
        <w:t>Vision loss can occur as a result of eye conditions such as cataracts and macular degeneration. Hearing loss can be caused by a variety of factors, including environmental causes, such as being exposed to high lev</w:t>
      </w:r>
      <w:r>
        <w:rPr>
          <w:rFonts w:ascii="Arial" w:eastAsia="Times New Roman" w:hAnsi="Arial" w:cs="Times New Roman"/>
          <w:spacing w:val="-3"/>
          <w:sz w:val="24"/>
          <w:szCs w:val="24"/>
          <w:lang w:val="en-US"/>
        </w:rPr>
        <w:t>els of noise, illness or presby</w:t>
      </w:r>
      <w:r w:rsidRPr="008B548E">
        <w:rPr>
          <w:rFonts w:ascii="Arial" w:eastAsia="Times New Roman" w:hAnsi="Arial" w:cs="Times New Roman"/>
          <w:spacing w:val="-3"/>
          <w:sz w:val="24"/>
          <w:szCs w:val="24"/>
          <w:lang w:val="en-US"/>
        </w:rPr>
        <w:t>cusis, a gradual decrease in the ability to hear high-pitched sounds with increasing age. The number of older individuals with DSI is expected to increase as a consequence of the ageing population</w:t>
      </w:r>
      <w:r w:rsidRPr="008B548E">
        <w:rPr>
          <w:rFonts w:ascii="Arial" w:hAnsi="Arial" w:cs="Times New Roman"/>
          <w:sz w:val="24"/>
          <w:szCs w:val="24"/>
        </w:rPr>
        <w:t xml:space="preserve">: the focus of the DSI literature is often on the increasing prevalence of DSI with increasing age </w:t>
      </w:r>
      <w:r>
        <w:rPr>
          <w:rFonts w:ascii="Arial" w:hAnsi="Arial" w:cs="Times New Roman"/>
          <w:noProof/>
          <w:sz w:val="24"/>
          <w:szCs w:val="24"/>
        </w:rPr>
        <w:t>(Schneider et al., 2012)</w:t>
      </w:r>
      <w:r w:rsidRPr="008B548E">
        <w:rPr>
          <w:rFonts w:ascii="Arial" w:hAnsi="Arial" w:cs="Times New Roman"/>
          <w:sz w:val="24"/>
          <w:szCs w:val="24"/>
        </w:rPr>
        <w:t xml:space="preserve">. </w:t>
      </w:r>
    </w:p>
    <w:p w14:paraId="613F5D75" w14:textId="77777777" w:rsidR="00E817B7" w:rsidRDefault="00E817B7" w:rsidP="00D5623A">
      <w:pPr>
        <w:spacing w:line="480" w:lineRule="auto"/>
        <w:contextualSpacing/>
        <w:rPr>
          <w:rFonts w:ascii="Arial" w:eastAsia="Times New Roman" w:hAnsi="Arial" w:cs="Times New Roman"/>
          <w:spacing w:val="-3"/>
          <w:sz w:val="24"/>
          <w:szCs w:val="24"/>
          <w:lang w:val="en-US"/>
        </w:rPr>
      </w:pPr>
    </w:p>
    <w:p w14:paraId="56F131B6" w14:textId="1931A419" w:rsidR="00E817B7" w:rsidRDefault="00E817B7" w:rsidP="00D5623A">
      <w:pPr>
        <w:spacing w:line="480" w:lineRule="auto"/>
        <w:contextualSpacing/>
        <w:rPr>
          <w:rFonts w:ascii="Arial" w:eastAsia="Times New Roman" w:hAnsi="Arial" w:cs="Times New Roman"/>
          <w:spacing w:val="-3"/>
          <w:sz w:val="24"/>
          <w:szCs w:val="24"/>
          <w:lang w:val="en-US"/>
        </w:rPr>
      </w:pPr>
      <w:r w:rsidRPr="00115990">
        <w:rPr>
          <w:rFonts w:ascii="Arial" w:eastAsia="Times New Roman" w:hAnsi="Arial" w:cs="Times New Roman"/>
          <w:spacing w:val="-3"/>
          <w:sz w:val="24"/>
          <w:szCs w:val="24"/>
          <w:lang w:val="en-US"/>
        </w:rPr>
        <w:t>For the purposes of this review older age was defined as age 50 years and above</w:t>
      </w:r>
      <w:r w:rsidR="00115990">
        <w:rPr>
          <w:rFonts w:ascii="Arial" w:eastAsia="Times New Roman" w:hAnsi="Arial" w:cs="Times New Roman"/>
          <w:spacing w:val="-3"/>
          <w:sz w:val="24"/>
          <w:szCs w:val="24"/>
          <w:lang w:val="en-US"/>
        </w:rPr>
        <w:t>,</w:t>
      </w:r>
      <w:r w:rsidR="00115990" w:rsidRPr="00115990">
        <w:rPr>
          <w:rFonts w:ascii="Arial" w:eastAsia="Times New Roman" w:hAnsi="Arial" w:cs="Times New Roman"/>
          <w:spacing w:val="-3"/>
          <w:sz w:val="24"/>
          <w:szCs w:val="24"/>
          <w:lang w:val="en-US"/>
        </w:rPr>
        <w:t xml:space="preserve"> in line with the Cambridge da</w:t>
      </w:r>
      <w:r w:rsidR="00115990">
        <w:rPr>
          <w:rFonts w:ascii="Arial" w:eastAsia="Times New Roman" w:hAnsi="Arial" w:cs="Times New Roman"/>
          <w:spacing w:val="-3"/>
          <w:sz w:val="24"/>
          <w:szCs w:val="24"/>
          <w:lang w:val="en-US"/>
        </w:rPr>
        <w:t>taset findings referred to earlier</w:t>
      </w:r>
      <w:r w:rsidR="00115990" w:rsidRPr="00115990">
        <w:rPr>
          <w:rFonts w:ascii="Arial" w:eastAsia="Times New Roman" w:hAnsi="Arial" w:cs="Times New Roman"/>
          <w:spacing w:val="-3"/>
          <w:sz w:val="24"/>
          <w:szCs w:val="24"/>
          <w:lang w:val="en-US"/>
        </w:rPr>
        <w:t>.</w:t>
      </w:r>
    </w:p>
    <w:p w14:paraId="7E0CF5A5" w14:textId="77777777" w:rsidR="00E817B7" w:rsidRDefault="00E817B7" w:rsidP="00D5623A">
      <w:pPr>
        <w:spacing w:line="480" w:lineRule="auto"/>
        <w:contextualSpacing/>
        <w:rPr>
          <w:rFonts w:ascii="Arial" w:eastAsia="Times New Roman" w:hAnsi="Arial" w:cs="Times New Roman"/>
          <w:spacing w:val="-3"/>
          <w:sz w:val="24"/>
          <w:szCs w:val="24"/>
          <w:lang w:val="en-US"/>
        </w:rPr>
      </w:pPr>
    </w:p>
    <w:p w14:paraId="649E75B4" w14:textId="25C43BEC" w:rsidR="00E817B7" w:rsidRPr="008B548E" w:rsidRDefault="00E817B7" w:rsidP="00D5623A">
      <w:pPr>
        <w:spacing w:line="480" w:lineRule="auto"/>
        <w:contextualSpacing/>
        <w:rPr>
          <w:rFonts w:ascii="Arial" w:hAnsi="Arial" w:cs="Times New Roman"/>
          <w:sz w:val="24"/>
          <w:szCs w:val="24"/>
          <w:highlight w:val="yellow"/>
        </w:rPr>
      </w:pPr>
      <w:r w:rsidRPr="008B548E">
        <w:rPr>
          <w:rFonts w:ascii="Arial" w:hAnsi="Arial" w:cs="Times New Roman"/>
          <w:spacing w:val="-3"/>
          <w:sz w:val="24"/>
          <w:szCs w:val="24"/>
        </w:rPr>
        <w:t>Everyday competence is defined as ‘…one’s ability to function and live independently in the community</w:t>
      </w:r>
      <w:r>
        <w:rPr>
          <w:rFonts w:ascii="Arial" w:hAnsi="Arial" w:cs="Times New Roman"/>
          <w:spacing w:val="-3"/>
          <w:sz w:val="24"/>
          <w:szCs w:val="24"/>
        </w:rPr>
        <w:t>’</w:t>
      </w:r>
      <w:r w:rsidRPr="008B548E">
        <w:rPr>
          <w:rFonts w:ascii="Arial" w:hAnsi="Arial" w:cs="Times New Roman"/>
          <w:spacing w:val="-3"/>
          <w:sz w:val="24"/>
          <w:szCs w:val="24"/>
        </w:rPr>
        <w:t xml:space="preserve"> </w:t>
      </w:r>
      <w:r>
        <w:rPr>
          <w:rFonts w:ascii="Arial" w:hAnsi="Arial" w:cs="Times New Roman"/>
          <w:noProof/>
          <w:spacing w:val="-3"/>
          <w:sz w:val="24"/>
          <w:szCs w:val="24"/>
        </w:rPr>
        <w:t>(Brennan, Su, &amp; Horowitz, 2006)</w:t>
      </w:r>
      <w:r>
        <w:rPr>
          <w:rFonts w:ascii="Arial" w:hAnsi="Arial" w:cs="Times New Roman"/>
          <w:spacing w:val="-3"/>
          <w:sz w:val="24"/>
          <w:szCs w:val="24"/>
        </w:rPr>
        <w:t>.</w:t>
      </w:r>
      <w:r w:rsidRPr="008B548E">
        <w:rPr>
          <w:rFonts w:ascii="Arial" w:hAnsi="Arial" w:cs="Times New Roman"/>
          <w:spacing w:val="-3"/>
          <w:sz w:val="24"/>
          <w:szCs w:val="24"/>
        </w:rPr>
        <w:t xml:space="preserve"> Independence may be measured in terms of ability to carry out activities of daily living (ADLs) and instrumental activities of daily living (IADLs). </w:t>
      </w:r>
      <w:r w:rsidRPr="008B548E">
        <w:rPr>
          <w:rFonts w:ascii="Arial" w:hAnsi="Arial" w:cs="Times New Roman"/>
          <w:sz w:val="24"/>
          <w:szCs w:val="24"/>
        </w:rPr>
        <w:t>ADL</w:t>
      </w:r>
      <w:r>
        <w:rPr>
          <w:rFonts w:ascii="Arial" w:hAnsi="Arial" w:cs="Times New Roman"/>
          <w:sz w:val="24"/>
          <w:szCs w:val="24"/>
        </w:rPr>
        <w:t>s</w:t>
      </w:r>
      <w:r w:rsidRPr="008B548E">
        <w:rPr>
          <w:rFonts w:ascii="Arial" w:hAnsi="Arial" w:cs="Times New Roman"/>
          <w:sz w:val="24"/>
          <w:szCs w:val="24"/>
        </w:rPr>
        <w:t xml:space="preserve"> refer to activities associated with everyday functioning</w:t>
      </w:r>
      <w:r>
        <w:rPr>
          <w:rFonts w:ascii="Arial" w:hAnsi="Arial" w:cs="Times New Roman"/>
          <w:sz w:val="24"/>
          <w:szCs w:val="24"/>
        </w:rPr>
        <w:t>, and</w:t>
      </w:r>
      <w:r w:rsidRPr="008B548E">
        <w:rPr>
          <w:rFonts w:ascii="Arial" w:hAnsi="Arial" w:cs="Times New Roman"/>
          <w:sz w:val="24"/>
          <w:szCs w:val="24"/>
        </w:rPr>
        <w:t xml:space="preserve"> the focus </w:t>
      </w:r>
      <w:r>
        <w:rPr>
          <w:rFonts w:ascii="Arial" w:hAnsi="Arial" w:cs="Times New Roman"/>
          <w:sz w:val="24"/>
          <w:szCs w:val="24"/>
        </w:rPr>
        <w:t>is</w:t>
      </w:r>
      <w:r w:rsidRPr="008B548E">
        <w:rPr>
          <w:rFonts w:ascii="Arial" w:hAnsi="Arial" w:cs="Times New Roman"/>
          <w:sz w:val="24"/>
          <w:szCs w:val="24"/>
        </w:rPr>
        <w:t xml:space="preserve"> on an individual’s ability to </w:t>
      </w:r>
      <w:r>
        <w:rPr>
          <w:rFonts w:ascii="Arial" w:hAnsi="Arial" w:cs="Times New Roman"/>
          <w:sz w:val="24"/>
          <w:szCs w:val="24"/>
        </w:rPr>
        <w:t>conduct</w:t>
      </w:r>
      <w:r w:rsidRPr="008B548E">
        <w:rPr>
          <w:rFonts w:ascii="Arial" w:hAnsi="Arial" w:cs="Times New Roman"/>
          <w:sz w:val="24"/>
          <w:szCs w:val="24"/>
        </w:rPr>
        <w:t xml:space="preserve"> these tasks independently.  Activities that are essential in order to function independently</w:t>
      </w:r>
      <w:r>
        <w:rPr>
          <w:rFonts w:ascii="Arial" w:hAnsi="Arial" w:cs="Times New Roman"/>
          <w:sz w:val="24"/>
          <w:szCs w:val="24"/>
        </w:rPr>
        <w:t xml:space="preserve"> (</w:t>
      </w:r>
      <w:r w:rsidRPr="008B548E">
        <w:rPr>
          <w:rFonts w:ascii="Arial" w:hAnsi="Arial" w:cs="Times New Roman"/>
          <w:sz w:val="24"/>
          <w:szCs w:val="24"/>
        </w:rPr>
        <w:t>ADLs</w:t>
      </w:r>
      <w:r>
        <w:rPr>
          <w:rFonts w:ascii="Arial" w:hAnsi="Arial" w:cs="Times New Roman"/>
          <w:sz w:val="24"/>
          <w:szCs w:val="24"/>
        </w:rPr>
        <w:t>, eg ability to get dressed or use the toilet)</w:t>
      </w:r>
      <w:r w:rsidRPr="008B548E">
        <w:rPr>
          <w:rFonts w:ascii="Arial" w:hAnsi="Arial" w:cs="Times New Roman"/>
          <w:sz w:val="24"/>
          <w:szCs w:val="24"/>
        </w:rPr>
        <w:t xml:space="preserve"> have been seen as important indicators of disability in ageing studies and clinical practice </w:t>
      </w:r>
      <w:r>
        <w:rPr>
          <w:rFonts w:ascii="Arial" w:hAnsi="Arial" w:cs="Times New Roman"/>
          <w:noProof/>
          <w:sz w:val="24"/>
          <w:szCs w:val="24"/>
        </w:rPr>
        <w:t>(Kingston et al., 2012)</w:t>
      </w:r>
      <w:r w:rsidRPr="008B548E">
        <w:rPr>
          <w:rFonts w:ascii="Arial" w:hAnsi="Arial" w:cs="Times New Roman"/>
          <w:sz w:val="24"/>
          <w:szCs w:val="24"/>
        </w:rPr>
        <w:t>. In contrast, IADL</w:t>
      </w:r>
      <w:r>
        <w:rPr>
          <w:rFonts w:ascii="Arial" w:hAnsi="Arial" w:cs="Times New Roman"/>
          <w:sz w:val="24"/>
          <w:szCs w:val="24"/>
        </w:rPr>
        <w:t>s</w:t>
      </w:r>
      <w:r w:rsidRPr="008B548E">
        <w:rPr>
          <w:rFonts w:ascii="Arial" w:hAnsi="Arial" w:cs="Times New Roman"/>
          <w:sz w:val="24"/>
          <w:szCs w:val="24"/>
        </w:rPr>
        <w:t xml:space="preserve"> refer to more complex and demanding tasks such as managing medication and finances, having a telephone conversation, shopping and preparing meals</w:t>
      </w:r>
      <w:r>
        <w:rPr>
          <w:rFonts w:ascii="Arial" w:hAnsi="Arial" w:cs="Times New Roman"/>
          <w:sz w:val="24"/>
          <w:szCs w:val="24"/>
        </w:rPr>
        <w:t>: these activities are not necessary for basic functioning but enable an individual to live independently in the community.</w:t>
      </w:r>
      <w:r w:rsidRPr="008B548E">
        <w:rPr>
          <w:rFonts w:ascii="Arial" w:hAnsi="Arial" w:cs="Times New Roman"/>
          <w:sz w:val="24"/>
          <w:szCs w:val="24"/>
        </w:rPr>
        <w:t xml:space="preserve"> </w:t>
      </w:r>
    </w:p>
    <w:p w14:paraId="2E165BA6" w14:textId="77777777" w:rsidR="00E817B7" w:rsidRPr="008B548E" w:rsidRDefault="00E817B7" w:rsidP="00D5623A">
      <w:pPr>
        <w:spacing w:line="480" w:lineRule="auto"/>
        <w:contextualSpacing/>
        <w:rPr>
          <w:rFonts w:ascii="Arial" w:hAnsi="Arial" w:cs="Times New Roman"/>
          <w:spacing w:val="-3"/>
          <w:sz w:val="24"/>
          <w:szCs w:val="24"/>
        </w:rPr>
      </w:pPr>
    </w:p>
    <w:p w14:paraId="2AC6C04E" w14:textId="77777777" w:rsidR="00E817B7" w:rsidRPr="008B548E" w:rsidRDefault="00E817B7" w:rsidP="00D5623A">
      <w:pPr>
        <w:spacing w:line="480" w:lineRule="auto"/>
        <w:contextualSpacing/>
        <w:rPr>
          <w:rFonts w:ascii="Arial" w:hAnsi="Arial" w:cs="Times New Roman"/>
          <w:spacing w:val="-3"/>
          <w:sz w:val="24"/>
          <w:szCs w:val="24"/>
        </w:rPr>
      </w:pPr>
      <w:r w:rsidRPr="008B548E">
        <w:rPr>
          <w:rFonts w:ascii="Arial" w:hAnsi="Arial" w:cs="Times New Roman"/>
          <w:spacing w:val="-3"/>
          <w:sz w:val="24"/>
          <w:szCs w:val="24"/>
        </w:rPr>
        <w:t xml:space="preserve">Studies have suggested that everyday competence is sometimes lost in a </w:t>
      </w:r>
      <w:r>
        <w:rPr>
          <w:rFonts w:ascii="Arial" w:hAnsi="Arial" w:cs="Times New Roman"/>
          <w:spacing w:val="-3"/>
          <w:sz w:val="24"/>
          <w:szCs w:val="24"/>
        </w:rPr>
        <w:t>‘</w:t>
      </w:r>
      <w:r w:rsidRPr="008B548E">
        <w:rPr>
          <w:rFonts w:ascii="Arial" w:hAnsi="Arial" w:cs="Times New Roman"/>
          <w:spacing w:val="-3"/>
          <w:sz w:val="24"/>
          <w:szCs w:val="24"/>
        </w:rPr>
        <w:t>hierarchy</w:t>
      </w:r>
      <w:r>
        <w:rPr>
          <w:rFonts w:ascii="Arial" w:hAnsi="Arial" w:cs="Times New Roman"/>
          <w:spacing w:val="-3"/>
          <w:sz w:val="24"/>
          <w:szCs w:val="24"/>
        </w:rPr>
        <w:t>’</w:t>
      </w:r>
      <w:r w:rsidRPr="008B548E">
        <w:rPr>
          <w:rFonts w:ascii="Arial" w:hAnsi="Arial" w:cs="Times New Roman"/>
          <w:spacing w:val="-3"/>
          <w:sz w:val="24"/>
          <w:szCs w:val="24"/>
        </w:rPr>
        <w:t>,</w:t>
      </w:r>
      <w:r>
        <w:rPr>
          <w:rFonts w:ascii="Arial" w:hAnsi="Arial" w:cs="Times New Roman"/>
          <w:spacing w:val="-3"/>
          <w:sz w:val="24"/>
          <w:szCs w:val="24"/>
        </w:rPr>
        <w:t xml:space="preserve"> i.e. more complex skills are lost first</w:t>
      </w:r>
      <w:r w:rsidRPr="008B548E">
        <w:rPr>
          <w:rFonts w:ascii="Arial" w:hAnsi="Arial" w:cs="Times New Roman"/>
          <w:spacing w:val="-3"/>
          <w:sz w:val="24"/>
          <w:szCs w:val="24"/>
        </w:rPr>
        <w:t xml:space="preserve"> beginning with the loss of competence with IADLs, e.g. managing money, followed by the loss of competence with ADLs, e.g. indoor mobility, dressing, bathing. Difficulties with managing finances, medication and using the telephone may result from impaired cognitive function, whereas difficulties with shopping, cooking and housework for example may result from impaired physical function </w:t>
      </w:r>
      <w:r>
        <w:rPr>
          <w:rFonts w:ascii="Arial" w:hAnsi="Arial" w:cs="Times New Roman"/>
          <w:noProof/>
          <w:spacing w:val="-3"/>
          <w:sz w:val="24"/>
          <w:szCs w:val="24"/>
        </w:rPr>
        <w:t>(Seidel, Brayne, &amp; Jagger, 2011)</w:t>
      </w:r>
      <w:r w:rsidRPr="008B548E">
        <w:rPr>
          <w:rFonts w:ascii="Arial" w:hAnsi="Arial" w:cs="Times New Roman"/>
          <w:spacing w:val="-3"/>
          <w:sz w:val="24"/>
          <w:szCs w:val="24"/>
        </w:rPr>
        <w:t xml:space="preserve">. Kingston and colleagues </w:t>
      </w:r>
      <w:r>
        <w:rPr>
          <w:rFonts w:ascii="Arial" w:hAnsi="Arial" w:cs="Times New Roman"/>
          <w:noProof/>
          <w:spacing w:val="-3"/>
          <w:sz w:val="24"/>
          <w:szCs w:val="24"/>
        </w:rPr>
        <w:t>(Kingston et al., 2012)</w:t>
      </w:r>
      <w:r w:rsidRPr="008B548E">
        <w:rPr>
          <w:rFonts w:ascii="Arial" w:hAnsi="Arial" w:cs="Times New Roman"/>
          <w:spacing w:val="-3"/>
          <w:sz w:val="24"/>
          <w:szCs w:val="24"/>
        </w:rPr>
        <w:t xml:space="preserve"> found a strong hierarchical ordering to loss of ability in older adults (85 year olds)</w:t>
      </w:r>
      <w:r>
        <w:rPr>
          <w:rFonts w:ascii="Arial" w:hAnsi="Arial" w:cs="Times New Roman"/>
          <w:spacing w:val="-3"/>
          <w:sz w:val="24"/>
          <w:szCs w:val="24"/>
        </w:rPr>
        <w:t xml:space="preserve"> recruited from general practices in the North East of England</w:t>
      </w:r>
      <w:r w:rsidRPr="008B548E">
        <w:rPr>
          <w:rFonts w:ascii="Arial" w:hAnsi="Arial" w:cs="Times New Roman"/>
          <w:spacing w:val="-3"/>
          <w:sz w:val="24"/>
          <w:szCs w:val="24"/>
        </w:rPr>
        <w:t xml:space="preserve"> in a wide range of ADL and IADL tasks. Individuals reported cutting toenails as the first activity they found difficult, followed by washing hands and face</w:t>
      </w:r>
      <w:r>
        <w:rPr>
          <w:rFonts w:ascii="Arial" w:hAnsi="Arial" w:cs="Times New Roman"/>
          <w:spacing w:val="-3"/>
          <w:sz w:val="24"/>
          <w:szCs w:val="24"/>
        </w:rPr>
        <w:t>,</w:t>
      </w:r>
      <w:r w:rsidRPr="008B548E">
        <w:rPr>
          <w:rFonts w:ascii="Arial" w:hAnsi="Arial" w:cs="Times New Roman"/>
          <w:spacing w:val="-3"/>
          <w:sz w:val="24"/>
          <w:szCs w:val="24"/>
        </w:rPr>
        <w:t xml:space="preserve"> and then feeding. Women reported greater difficulty with tasks requiring strength such as shopping and heavy housework, in comparison to men who reported difficulty walking</w:t>
      </w:r>
      <w:r>
        <w:rPr>
          <w:rFonts w:ascii="Arial" w:hAnsi="Arial" w:cs="Times New Roman"/>
          <w:spacing w:val="-3"/>
          <w:sz w:val="24"/>
          <w:szCs w:val="24"/>
        </w:rPr>
        <w:t>; however</w:t>
      </w:r>
      <w:r w:rsidRPr="008B548E">
        <w:rPr>
          <w:rFonts w:ascii="Arial" w:hAnsi="Arial" w:cs="Times New Roman"/>
          <w:spacing w:val="-3"/>
          <w:sz w:val="24"/>
          <w:szCs w:val="24"/>
        </w:rPr>
        <w:t xml:space="preserve"> women were more likely to report difficulty with each activity than men.</w:t>
      </w:r>
      <w:r>
        <w:rPr>
          <w:rFonts w:ascii="Arial" w:hAnsi="Arial" w:cs="Times New Roman"/>
          <w:spacing w:val="-3"/>
          <w:sz w:val="24"/>
          <w:szCs w:val="24"/>
        </w:rPr>
        <w:t xml:space="preserve"> It may be difficult to tease out the role of sensory impairments, physical illnesses, and advancing age when people have difficulties with everyday tasks in later life.</w:t>
      </w:r>
    </w:p>
    <w:p w14:paraId="25CC3160" w14:textId="77777777" w:rsidR="00E817B7" w:rsidRPr="008B548E" w:rsidRDefault="00E817B7" w:rsidP="00D5623A">
      <w:pPr>
        <w:spacing w:line="480" w:lineRule="auto"/>
        <w:contextualSpacing/>
        <w:rPr>
          <w:rFonts w:ascii="Arial" w:hAnsi="Arial" w:cs="Times New Roman"/>
          <w:spacing w:val="-3"/>
          <w:sz w:val="24"/>
          <w:szCs w:val="24"/>
        </w:rPr>
      </w:pPr>
    </w:p>
    <w:p w14:paraId="79861965" w14:textId="2B9B134E" w:rsidR="00E817B7" w:rsidRDefault="00E817B7" w:rsidP="00D5623A">
      <w:pPr>
        <w:spacing w:line="480" w:lineRule="auto"/>
        <w:contextualSpacing/>
        <w:rPr>
          <w:rFonts w:ascii="Arial" w:hAnsi="Arial" w:cs="Times New Roman"/>
          <w:spacing w:val="-3"/>
          <w:sz w:val="24"/>
          <w:szCs w:val="24"/>
        </w:rPr>
      </w:pPr>
      <w:r w:rsidRPr="008B548E">
        <w:rPr>
          <w:rFonts w:ascii="Arial" w:hAnsi="Arial" w:cs="Times New Roman"/>
          <w:spacing w:val="-3"/>
          <w:sz w:val="24"/>
          <w:szCs w:val="24"/>
        </w:rPr>
        <w:t>Loss of everyday competence may have a profound impact on an individual’s ability to remain functioning and safe in their own home. Research indicates that most older individuals wish to remain autonomous and in their own homes for as long as they can: it is not unusual for individuals to choose autonomy over safety</w:t>
      </w:r>
      <w:r>
        <w:rPr>
          <w:rFonts w:ascii="Arial" w:hAnsi="Arial" w:cs="Times New Roman"/>
          <w:spacing w:val="-3"/>
          <w:sz w:val="24"/>
          <w:szCs w:val="24"/>
        </w:rPr>
        <w:t xml:space="preserve"> </w:t>
      </w:r>
      <w:r>
        <w:rPr>
          <w:rFonts w:ascii="Arial" w:hAnsi="Arial" w:cs="Times New Roman"/>
          <w:noProof/>
          <w:spacing w:val="-3"/>
          <w:sz w:val="24"/>
          <w:szCs w:val="24"/>
        </w:rPr>
        <w:t>(Pavey, Douglas, Hodges, Bodsworth, &amp; Clare, 2009)</w:t>
      </w:r>
      <w:r>
        <w:rPr>
          <w:rFonts w:ascii="Arial" w:hAnsi="Arial" w:cs="Times New Roman"/>
          <w:spacing w:val="-3"/>
          <w:sz w:val="24"/>
          <w:szCs w:val="24"/>
        </w:rPr>
        <w:t>. S</w:t>
      </w:r>
      <w:r w:rsidRPr="008B548E">
        <w:rPr>
          <w:rFonts w:ascii="Arial" w:hAnsi="Arial" w:cs="Times New Roman"/>
          <w:spacing w:val="-3"/>
          <w:sz w:val="24"/>
          <w:szCs w:val="24"/>
        </w:rPr>
        <w:t xml:space="preserve">afety </w:t>
      </w:r>
      <w:r>
        <w:rPr>
          <w:rFonts w:ascii="Arial" w:hAnsi="Arial" w:cs="Times New Roman"/>
          <w:spacing w:val="-3"/>
          <w:sz w:val="24"/>
          <w:szCs w:val="24"/>
        </w:rPr>
        <w:t xml:space="preserve">is </w:t>
      </w:r>
      <w:r w:rsidRPr="008B548E">
        <w:rPr>
          <w:rFonts w:ascii="Arial" w:hAnsi="Arial" w:cs="Times New Roman"/>
          <w:spacing w:val="-3"/>
          <w:sz w:val="24"/>
          <w:szCs w:val="24"/>
        </w:rPr>
        <w:t xml:space="preserve">an important issue: individuals with DSI may be unable to hear alarms, smoke detectors, sirens, fast moving vehicles and other traffic noises, with consequences for their safety and security as well as daily functioning. </w:t>
      </w:r>
      <w:r w:rsidRPr="008B548E">
        <w:rPr>
          <w:rFonts w:ascii="Arial" w:eastAsia="Times New Roman" w:hAnsi="Arial" w:cs="Times New Roman"/>
          <w:spacing w:val="-3"/>
          <w:sz w:val="24"/>
          <w:szCs w:val="24"/>
          <w:lang w:val="en-US"/>
        </w:rPr>
        <w:t>Risks are not just physical: individuals with DSI report poorer self-rated health</w:t>
      </w:r>
      <w:r>
        <w:rPr>
          <w:rFonts w:ascii="Arial" w:eastAsia="Times New Roman" w:hAnsi="Arial" w:cs="Times New Roman"/>
          <w:spacing w:val="-3"/>
          <w:sz w:val="24"/>
          <w:szCs w:val="24"/>
          <w:lang w:val="en-US"/>
        </w:rPr>
        <w:t xml:space="preserve"> (Crews &amp; Campbell, 2004)</w:t>
      </w:r>
      <w:r w:rsidRPr="008B548E">
        <w:rPr>
          <w:rFonts w:ascii="Arial" w:eastAsia="Times New Roman" w:hAnsi="Arial" w:cs="Times New Roman"/>
          <w:spacing w:val="-3"/>
          <w:sz w:val="24"/>
          <w:szCs w:val="24"/>
          <w:lang w:val="en-US"/>
        </w:rPr>
        <w:t>, depression</w:t>
      </w:r>
      <w:r>
        <w:rPr>
          <w:rFonts w:ascii="Arial" w:eastAsia="Times New Roman" w:hAnsi="Arial" w:cs="Times New Roman"/>
          <w:spacing w:val="-3"/>
          <w:sz w:val="24"/>
          <w:szCs w:val="24"/>
          <w:lang w:val="en-US"/>
        </w:rPr>
        <w:t xml:space="preserve"> </w:t>
      </w:r>
      <w:r>
        <w:rPr>
          <w:rFonts w:ascii="Arial" w:eastAsia="Times New Roman" w:hAnsi="Arial" w:cs="Times New Roman"/>
          <w:noProof/>
          <w:spacing w:val="-3"/>
          <w:sz w:val="24"/>
          <w:szCs w:val="24"/>
          <w:lang w:val="en-US"/>
        </w:rPr>
        <w:t>(Guthrie, Thériault, &amp; Davidson, 2016)</w:t>
      </w:r>
      <w:r w:rsidRPr="008B548E">
        <w:rPr>
          <w:rFonts w:ascii="Arial" w:eastAsia="Times New Roman" w:hAnsi="Arial" w:cs="Times New Roman"/>
          <w:spacing w:val="-3"/>
          <w:sz w:val="24"/>
          <w:szCs w:val="24"/>
          <w:lang w:val="en-US"/>
        </w:rPr>
        <w:t>, reduced quality of life</w:t>
      </w:r>
      <w:r>
        <w:rPr>
          <w:rFonts w:ascii="Arial" w:eastAsia="Times New Roman" w:hAnsi="Arial" w:cs="Times New Roman"/>
          <w:spacing w:val="-3"/>
          <w:sz w:val="24"/>
          <w:szCs w:val="24"/>
          <w:lang w:val="en-US"/>
        </w:rPr>
        <w:t xml:space="preserve"> (Heine &amp; Browning, 2014)</w:t>
      </w:r>
      <w:r w:rsidRPr="008B548E">
        <w:rPr>
          <w:rFonts w:ascii="Arial" w:eastAsia="Times New Roman" w:hAnsi="Arial" w:cs="Times New Roman"/>
          <w:spacing w:val="-3"/>
          <w:sz w:val="24"/>
          <w:szCs w:val="24"/>
          <w:lang w:val="en-US"/>
        </w:rPr>
        <w:t>, and less interaction with social networks</w:t>
      </w:r>
      <w:r>
        <w:rPr>
          <w:rFonts w:ascii="Arial" w:eastAsia="Times New Roman" w:hAnsi="Arial" w:cs="Times New Roman"/>
          <w:spacing w:val="-3"/>
          <w:sz w:val="24"/>
          <w:szCs w:val="24"/>
          <w:lang w:val="en-US"/>
        </w:rPr>
        <w:t xml:space="preserve"> </w:t>
      </w:r>
      <w:r>
        <w:rPr>
          <w:rFonts w:ascii="Arial" w:eastAsia="Times New Roman" w:hAnsi="Arial" w:cs="Times New Roman"/>
          <w:noProof/>
          <w:spacing w:val="-3"/>
          <w:sz w:val="24"/>
          <w:szCs w:val="24"/>
          <w:lang w:val="en-US"/>
        </w:rPr>
        <w:t>(Gopinath et al., 2012)</w:t>
      </w:r>
      <w:r>
        <w:rPr>
          <w:rFonts w:ascii="Arial" w:eastAsia="Times New Roman" w:hAnsi="Arial" w:cs="Times New Roman"/>
          <w:spacing w:val="-3"/>
          <w:sz w:val="24"/>
          <w:szCs w:val="24"/>
          <w:lang w:val="en-US"/>
        </w:rPr>
        <w:t xml:space="preserve"> than those without dual impairments</w:t>
      </w:r>
      <w:r w:rsidRPr="008B548E">
        <w:rPr>
          <w:rFonts w:ascii="Arial" w:eastAsia="Times New Roman" w:hAnsi="Arial" w:cs="Times New Roman"/>
          <w:spacing w:val="-3"/>
          <w:sz w:val="24"/>
          <w:szCs w:val="24"/>
          <w:lang w:val="en-US"/>
        </w:rPr>
        <w:t xml:space="preserve">. </w:t>
      </w:r>
      <w:r w:rsidRPr="008B548E">
        <w:rPr>
          <w:rFonts w:ascii="Arial" w:hAnsi="Arial" w:cs="Times New Roman"/>
          <w:spacing w:val="-3"/>
          <w:sz w:val="24"/>
          <w:szCs w:val="24"/>
        </w:rPr>
        <w:t>Visual impairments have a greater impact on the ability to complete many daily tasks</w:t>
      </w:r>
      <w:r>
        <w:rPr>
          <w:rFonts w:ascii="Arial" w:hAnsi="Arial" w:cs="Times New Roman"/>
          <w:spacing w:val="-3"/>
          <w:sz w:val="24"/>
          <w:szCs w:val="24"/>
        </w:rPr>
        <w:t xml:space="preserve"> compared with hearing impairments</w:t>
      </w:r>
      <w:r w:rsidRPr="008B548E">
        <w:rPr>
          <w:rFonts w:ascii="Arial" w:hAnsi="Arial" w:cs="Times New Roman"/>
          <w:spacing w:val="-3"/>
          <w:sz w:val="24"/>
          <w:szCs w:val="24"/>
        </w:rPr>
        <w:t xml:space="preserve">, </w:t>
      </w:r>
      <w:r>
        <w:rPr>
          <w:rFonts w:ascii="Arial" w:hAnsi="Arial" w:cs="Times New Roman"/>
          <w:spacing w:val="-3"/>
          <w:sz w:val="24"/>
          <w:szCs w:val="24"/>
        </w:rPr>
        <w:t>and this</w:t>
      </w:r>
      <w:r w:rsidRPr="008B548E">
        <w:rPr>
          <w:rFonts w:ascii="Arial" w:hAnsi="Arial" w:cs="Times New Roman"/>
          <w:spacing w:val="-3"/>
          <w:sz w:val="24"/>
          <w:szCs w:val="24"/>
        </w:rPr>
        <w:t xml:space="preserve"> </w:t>
      </w:r>
      <w:r>
        <w:rPr>
          <w:rFonts w:ascii="Arial" w:hAnsi="Arial" w:cs="Times New Roman"/>
          <w:spacing w:val="-3"/>
          <w:sz w:val="24"/>
          <w:szCs w:val="24"/>
        </w:rPr>
        <w:t>may</w:t>
      </w:r>
      <w:r w:rsidRPr="008B548E">
        <w:rPr>
          <w:rFonts w:ascii="Arial" w:hAnsi="Arial" w:cs="Times New Roman"/>
          <w:spacing w:val="-3"/>
          <w:sz w:val="24"/>
          <w:szCs w:val="24"/>
        </w:rPr>
        <w:t xml:space="preserve"> disrupt previously established behaviours relating to physical, psychol</w:t>
      </w:r>
      <w:r>
        <w:rPr>
          <w:rFonts w:ascii="Arial" w:hAnsi="Arial" w:cs="Times New Roman"/>
          <w:spacing w:val="-3"/>
          <w:sz w:val="24"/>
          <w:szCs w:val="24"/>
        </w:rPr>
        <w:t xml:space="preserve">ogical and social functioning </w:t>
      </w:r>
      <w:r>
        <w:rPr>
          <w:rFonts w:ascii="Arial" w:hAnsi="Arial" w:cs="Times New Roman"/>
          <w:noProof/>
          <w:spacing w:val="-3"/>
          <w:sz w:val="24"/>
          <w:szCs w:val="24"/>
        </w:rPr>
        <w:t>(Brennan &amp; Silverstone, 2000)</w:t>
      </w:r>
      <w:r w:rsidRPr="008B548E">
        <w:rPr>
          <w:rFonts w:ascii="Arial" w:hAnsi="Arial" w:cs="Times New Roman"/>
          <w:spacing w:val="-3"/>
          <w:sz w:val="24"/>
          <w:szCs w:val="24"/>
        </w:rPr>
        <w:t>.</w:t>
      </w:r>
    </w:p>
    <w:p w14:paraId="301E8160" w14:textId="77777777" w:rsidR="00E817B7" w:rsidRPr="004A7E0E" w:rsidRDefault="00E817B7" w:rsidP="00D5623A">
      <w:pPr>
        <w:spacing w:line="480" w:lineRule="auto"/>
        <w:contextualSpacing/>
        <w:rPr>
          <w:rFonts w:ascii="Arial" w:hAnsi="Arial" w:cs="Arial"/>
          <w:spacing w:val="-3"/>
          <w:sz w:val="24"/>
          <w:szCs w:val="24"/>
        </w:rPr>
      </w:pPr>
    </w:p>
    <w:p w14:paraId="1D560A82" w14:textId="77777777" w:rsidR="00E817B7" w:rsidRPr="004F5275" w:rsidRDefault="00E817B7" w:rsidP="00D5623A">
      <w:pPr>
        <w:spacing w:line="480" w:lineRule="auto"/>
        <w:contextualSpacing/>
        <w:rPr>
          <w:rFonts w:ascii="Arial" w:hAnsi="Arial" w:cs="Arial"/>
          <w:spacing w:val="-3"/>
          <w:sz w:val="24"/>
          <w:szCs w:val="24"/>
        </w:rPr>
      </w:pPr>
      <w:r w:rsidRPr="004F5275">
        <w:rPr>
          <w:rFonts w:ascii="Arial" w:hAnsi="Arial" w:cs="Arial"/>
          <w:sz w:val="24"/>
          <w:szCs w:val="24"/>
        </w:rPr>
        <w:t xml:space="preserve">Research has demonstrated the impact of single sensory loss on an individual’s independence and ability to carry out activities of daily living. There has, however, been less focus on dual loss and how that affects people’s lives. The impact of DSI is thought to be greater than single sensory loss, as loss in one sensory modality can be compensated to some extent using other sensory modalities: however, if loss occurs in two modalities this will compromise the person’s ability to compensate </w:t>
      </w:r>
      <w:r w:rsidRPr="004F5275">
        <w:rPr>
          <w:rFonts w:ascii="Arial" w:hAnsi="Arial" w:cs="Arial"/>
          <w:noProof/>
          <w:sz w:val="24"/>
          <w:szCs w:val="24"/>
        </w:rPr>
        <w:t>(Brennan, 2003)</w:t>
      </w:r>
      <w:r w:rsidRPr="004F5275">
        <w:rPr>
          <w:rFonts w:ascii="Arial" w:hAnsi="Arial" w:cs="Arial"/>
          <w:sz w:val="24"/>
          <w:szCs w:val="24"/>
        </w:rPr>
        <w:t>.</w:t>
      </w:r>
    </w:p>
    <w:p w14:paraId="4ED81F8E" w14:textId="5A49DF6A" w:rsidR="00E817B7" w:rsidRPr="004A7E0E" w:rsidRDefault="00E817B7" w:rsidP="00D5623A">
      <w:pPr>
        <w:spacing w:line="480" w:lineRule="auto"/>
        <w:contextualSpacing/>
        <w:rPr>
          <w:rFonts w:ascii="Arial" w:hAnsi="Arial" w:cs="Arial"/>
          <w:sz w:val="24"/>
          <w:szCs w:val="24"/>
        </w:rPr>
      </w:pPr>
    </w:p>
    <w:p w14:paraId="1F4CF7A7" w14:textId="5F0CCABC" w:rsidR="00E817B7" w:rsidRPr="00433D02" w:rsidRDefault="00E817B7" w:rsidP="004F5275">
      <w:pPr>
        <w:spacing w:line="480" w:lineRule="auto"/>
        <w:contextualSpacing/>
        <w:rPr>
          <w:sz w:val="24"/>
          <w:szCs w:val="24"/>
        </w:rPr>
      </w:pPr>
      <w:r w:rsidRPr="004F5275">
        <w:rPr>
          <w:rFonts w:ascii="Arial" w:hAnsi="Arial" w:cs="Arial"/>
          <w:sz w:val="24"/>
          <w:szCs w:val="24"/>
        </w:rPr>
        <w:t xml:space="preserve">Mental health is not the focus of this review, but adds further complexity to the relationship between DSI and everyday competence. Studies have started to develop an understanding of the link between sight loss and dementia in later life </w:t>
      </w:r>
      <w:r w:rsidRPr="004F5275">
        <w:rPr>
          <w:rFonts w:ascii="Arial" w:hAnsi="Arial" w:cs="Arial"/>
          <w:noProof/>
          <w:sz w:val="24"/>
          <w:szCs w:val="24"/>
        </w:rPr>
        <w:t>(Lawrence &amp; Murray, 2010)</w:t>
      </w:r>
      <w:r w:rsidRPr="006F6997">
        <w:rPr>
          <w:rFonts w:ascii="Arial" w:hAnsi="Arial" w:cs="Arial"/>
          <w:sz w:val="24"/>
          <w:szCs w:val="24"/>
        </w:rPr>
        <w:t xml:space="preserve">. Lin and </w:t>
      </w:r>
      <w:r>
        <w:rPr>
          <w:rFonts w:ascii="Arial" w:hAnsi="Arial" w:cs="Arial"/>
          <w:sz w:val="24"/>
          <w:szCs w:val="24"/>
        </w:rPr>
        <w:t>colleagues found h</w:t>
      </w:r>
      <w:r w:rsidRPr="004F5275">
        <w:rPr>
          <w:rFonts w:ascii="Arial" w:hAnsi="Arial" w:cs="Arial"/>
          <w:sz w:val="24"/>
          <w:szCs w:val="24"/>
        </w:rPr>
        <w:t xml:space="preserve">earing loss to be </w:t>
      </w:r>
      <w:r w:rsidRPr="004F5275">
        <w:rPr>
          <w:rFonts w:ascii="Arial" w:hAnsi="Arial" w:cs="Arial"/>
          <w:sz w:val="24"/>
          <w:szCs w:val="24"/>
          <w:lang w:val="en"/>
        </w:rPr>
        <w:t xml:space="preserve">strongly and independently associated with incident dementia </w:t>
      </w:r>
      <w:r w:rsidRPr="004F5275">
        <w:rPr>
          <w:rFonts w:ascii="Arial" w:hAnsi="Arial" w:cs="Arial"/>
          <w:noProof/>
          <w:sz w:val="24"/>
          <w:szCs w:val="24"/>
          <w:lang w:val="en"/>
        </w:rPr>
        <w:t>(Lin et al., 2011)</w:t>
      </w:r>
      <w:r>
        <w:rPr>
          <w:rFonts w:ascii="Arial" w:hAnsi="Arial" w:cs="Arial"/>
          <w:noProof/>
          <w:sz w:val="24"/>
          <w:szCs w:val="24"/>
          <w:lang w:val="en"/>
        </w:rPr>
        <w:t>, but more recent papers report conflicting findings (Hong, Mitchell, Burlutsky, Liew, &amp; Wang, 2016; Schmulian Taljaard, Olaithe, Brennan-Jones, Eikelboom, &amp; Bucks, 2015)</w:t>
      </w:r>
      <w:r w:rsidRPr="001A4F57">
        <w:rPr>
          <w:rFonts w:ascii="Arial" w:hAnsi="Arial" w:cs="Arial"/>
          <w:noProof/>
          <w:sz w:val="24"/>
          <w:szCs w:val="24"/>
          <w:lang w:val="en"/>
        </w:rPr>
        <w:t xml:space="preserve">. </w:t>
      </w:r>
      <w:r w:rsidRPr="001A4F57">
        <w:rPr>
          <w:rFonts w:ascii="Arial" w:hAnsi="Arial" w:cs="Arial"/>
          <w:sz w:val="24"/>
          <w:szCs w:val="24"/>
        </w:rPr>
        <w:t>D</w:t>
      </w:r>
      <w:r w:rsidRPr="004F5275">
        <w:rPr>
          <w:rFonts w:ascii="Arial" w:hAnsi="Arial" w:cs="Arial"/>
          <w:sz w:val="24"/>
          <w:szCs w:val="24"/>
        </w:rPr>
        <w:t xml:space="preserve">epression </w:t>
      </w:r>
      <w:r w:rsidRPr="004F5275">
        <w:rPr>
          <w:rFonts w:ascii="Arial" w:hAnsi="Arial" w:cs="Arial"/>
          <w:noProof/>
          <w:sz w:val="24"/>
          <w:szCs w:val="24"/>
        </w:rPr>
        <w:t>(Huang, Dong, Lu, Yue, &amp; Liu, 2010; Mener, Betz, Genther, Chen, &amp; Lin, 2013</w:t>
      </w:r>
      <w:r w:rsidR="00C80CF0">
        <w:rPr>
          <w:rFonts w:ascii="Arial" w:hAnsi="Arial" w:cs="Arial"/>
          <w:noProof/>
          <w:sz w:val="24"/>
          <w:szCs w:val="24"/>
        </w:rPr>
        <w:t xml:space="preserve">; </w:t>
      </w:r>
      <w:r>
        <w:rPr>
          <w:rFonts w:ascii="Arial" w:hAnsi="Arial" w:cs="Arial"/>
          <w:noProof/>
          <w:sz w:val="24"/>
          <w:szCs w:val="24"/>
        </w:rPr>
        <w:t>Heine &amp; Browning, 2014)</w:t>
      </w:r>
      <w:r w:rsidRPr="004F5275">
        <w:rPr>
          <w:rFonts w:ascii="Arial" w:hAnsi="Arial" w:cs="Arial"/>
          <w:noProof/>
          <w:sz w:val="24"/>
          <w:szCs w:val="24"/>
        </w:rPr>
        <w:t>;</w:t>
      </w:r>
      <w:r w:rsidRPr="004F5275">
        <w:rPr>
          <w:rFonts w:ascii="Arial" w:hAnsi="Arial" w:cs="Arial"/>
          <w:sz w:val="24"/>
          <w:szCs w:val="24"/>
        </w:rPr>
        <w:t xml:space="preserve"> and loneliness </w:t>
      </w:r>
      <w:r w:rsidRPr="004F5275">
        <w:rPr>
          <w:rFonts w:ascii="Arial" w:hAnsi="Arial" w:cs="Arial"/>
          <w:noProof/>
          <w:sz w:val="24"/>
          <w:szCs w:val="24"/>
        </w:rPr>
        <w:t>(Pronk et al., 2011)</w:t>
      </w:r>
      <w:r>
        <w:rPr>
          <w:rFonts w:ascii="Arial" w:hAnsi="Arial" w:cs="Arial"/>
          <w:noProof/>
          <w:sz w:val="24"/>
          <w:szCs w:val="24"/>
        </w:rPr>
        <w:t xml:space="preserve"> add further complexities</w:t>
      </w:r>
      <w:r w:rsidRPr="004F5275">
        <w:rPr>
          <w:rFonts w:ascii="Arial" w:hAnsi="Arial" w:cs="Arial"/>
          <w:sz w:val="24"/>
          <w:szCs w:val="24"/>
        </w:rPr>
        <w:t>.</w:t>
      </w:r>
      <w:r w:rsidRPr="004F5275">
        <w:rPr>
          <w:rFonts w:ascii="Arial" w:hAnsi="Arial" w:cs="Arial"/>
          <w:sz w:val="24"/>
          <w:szCs w:val="24"/>
          <w:lang w:val="en"/>
        </w:rPr>
        <w:t xml:space="preserve"> Whether hearing loss is a marker for early stage dementia or is actually a modifiable risk factor for dementia deserves further study.</w:t>
      </w:r>
      <w:r w:rsidRPr="004F5275">
        <w:rPr>
          <w:rFonts w:ascii="Arial" w:hAnsi="Arial" w:cs="Arial"/>
          <w:sz w:val="24"/>
          <w:szCs w:val="24"/>
        </w:rPr>
        <w:t xml:space="preserve"> Previous studies have argued that sight loss is also associated with depression </w:t>
      </w:r>
      <w:r w:rsidRPr="004F5275">
        <w:rPr>
          <w:rFonts w:ascii="Arial" w:hAnsi="Arial" w:cs="Arial"/>
          <w:noProof/>
          <w:sz w:val="24"/>
          <w:szCs w:val="24"/>
        </w:rPr>
        <w:t>(Carrière et al., 2013)</w:t>
      </w:r>
      <w:r w:rsidRPr="004F5275">
        <w:rPr>
          <w:rFonts w:ascii="Arial" w:hAnsi="Arial" w:cs="Arial"/>
          <w:sz w:val="24"/>
          <w:szCs w:val="24"/>
        </w:rPr>
        <w:t xml:space="preserve"> and suicide </w:t>
      </w:r>
      <w:r w:rsidRPr="004F5275">
        <w:rPr>
          <w:rFonts w:ascii="Arial" w:hAnsi="Arial" w:cs="Arial"/>
          <w:noProof/>
          <w:sz w:val="24"/>
          <w:szCs w:val="24"/>
        </w:rPr>
        <w:t>(Lam, Christ, Lee, Zheng, &amp; Arheart, 2008)</w:t>
      </w:r>
      <w:r w:rsidRPr="004F5275">
        <w:rPr>
          <w:rFonts w:ascii="Arial" w:hAnsi="Arial" w:cs="Arial"/>
          <w:sz w:val="24"/>
          <w:szCs w:val="24"/>
        </w:rPr>
        <w:t>.</w:t>
      </w:r>
      <w:r>
        <w:rPr>
          <w:rFonts w:ascii="Arial" w:hAnsi="Arial" w:cs="Arial"/>
          <w:sz w:val="24"/>
          <w:szCs w:val="24"/>
        </w:rPr>
        <w:t xml:space="preserve"> </w:t>
      </w:r>
    </w:p>
    <w:p w14:paraId="66C57464" w14:textId="77777777" w:rsidR="00E817B7" w:rsidRPr="008B548E" w:rsidRDefault="00E817B7" w:rsidP="004F5275">
      <w:pPr>
        <w:spacing w:line="480" w:lineRule="auto"/>
        <w:rPr>
          <w:rFonts w:cs="Times New Roman"/>
          <w:sz w:val="24"/>
          <w:szCs w:val="24"/>
        </w:rPr>
      </w:pPr>
    </w:p>
    <w:p w14:paraId="1F34B505" w14:textId="5A515E22" w:rsidR="00E817B7" w:rsidRDefault="00E817B7" w:rsidP="00D5623A">
      <w:pPr>
        <w:pStyle w:val="BodyText1"/>
        <w:spacing w:line="480" w:lineRule="auto"/>
        <w:contextualSpacing/>
        <w:rPr>
          <w:b/>
          <w:sz w:val="24"/>
          <w:szCs w:val="24"/>
        </w:rPr>
      </w:pPr>
      <w:r w:rsidRPr="008B548E">
        <w:rPr>
          <w:rFonts w:cs="Times New Roman"/>
          <w:sz w:val="24"/>
          <w:szCs w:val="24"/>
        </w:rPr>
        <w:t xml:space="preserve">This review </w:t>
      </w:r>
      <w:r>
        <w:rPr>
          <w:rFonts w:cs="Times New Roman"/>
          <w:sz w:val="24"/>
          <w:szCs w:val="24"/>
        </w:rPr>
        <w:t>aims</w:t>
      </w:r>
      <w:r w:rsidRPr="008B548E">
        <w:rPr>
          <w:rFonts w:cs="Times New Roman"/>
          <w:sz w:val="24"/>
          <w:szCs w:val="24"/>
        </w:rPr>
        <w:t xml:space="preserve"> to systematically assess what is known about the effect of late life acquired DSI in older adults on their ability to remain independent and carry out everyday tasks. </w:t>
      </w:r>
    </w:p>
    <w:p w14:paraId="44114B4C" w14:textId="77777777" w:rsidR="00E817B7" w:rsidRDefault="00E817B7" w:rsidP="00D5623A">
      <w:pPr>
        <w:pStyle w:val="BodyText1"/>
        <w:spacing w:line="480" w:lineRule="auto"/>
        <w:contextualSpacing/>
        <w:rPr>
          <w:rFonts w:cs="Times New Roman"/>
          <w:b/>
          <w:sz w:val="24"/>
          <w:szCs w:val="24"/>
        </w:rPr>
      </w:pPr>
      <w:r w:rsidRPr="008B548E">
        <w:rPr>
          <w:b/>
          <w:sz w:val="24"/>
          <w:szCs w:val="24"/>
        </w:rPr>
        <w:br/>
      </w:r>
      <w:r w:rsidRPr="008B548E">
        <w:rPr>
          <w:rFonts w:cs="Times New Roman"/>
          <w:b/>
          <w:sz w:val="24"/>
          <w:szCs w:val="24"/>
        </w:rPr>
        <w:t>Method</w:t>
      </w:r>
    </w:p>
    <w:p w14:paraId="66826B36" w14:textId="77777777" w:rsidR="00E817B7" w:rsidRPr="008B548E" w:rsidRDefault="00E817B7" w:rsidP="00D5623A">
      <w:pPr>
        <w:pStyle w:val="BodyText1"/>
        <w:spacing w:line="480" w:lineRule="auto"/>
        <w:contextualSpacing/>
        <w:rPr>
          <w:rFonts w:cs="Times New Roman"/>
          <w:sz w:val="24"/>
          <w:szCs w:val="24"/>
        </w:rPr>
      </w:pPr>
    </w:p>
    <w:p w14:paraId="3457F732" w14:textId="391BFF49" w:rsidR="00E817B7" w:rsidRDefault="00E817B7" w:rsidP="00D5623A">
      <w:pPr>
        <w:spacing w:line="480" w:lineRule="auto"/>
        <w:contextualSpacing/>
        <w:rPr>
          <w:rFonts w:ascii="Arial" w:hAnsi="Arial" w:cs="Times New Roman"/>
          <w:sz w:val="24"/>
          <w:szCs w:val="24"/>
        </w:rPr>
      </w:pPr>
      <w:r w:rsidRPr="008B548E">
        <w:rPr>
          <w:rFonts w:ascii="Arial" w:hAnsi="Arial" w:cs="Times New Roman"/>
          <w:sz w:val="24"/>
          <w:szCs w:val="24"/>
        </w:rPr>
        <w:t>The systematic search was limited to scientific</w:t>
      </w:r>
      <w:r>
        <w:rPr>
          <w:rFonts w:ascii="Arial" w:hAnsi="Arial" w:cs="Times New Roman"/>
          <w:sz w:val="24"/>
          <w:szCs w:val="24"/>
        </w:rPr>
        <w:t xml:space="preserve"> academic journal databases</w:t>
      </w:r>
      <w:r w:rsidRPr="008B548E">
        <w:rPr>
          <w:rFonts w:ascii="Arial" w:hAnsi="Arial" w:cs="Times New Roman"/>
          <w:sz w:val="24"/>
          <w:szCs w:val="24"/>
        </w:rPr>
        <w:t xml:space="preserve">, plus bibliographies of systematic review articles published in the last five years.  </w:t>
      </w:r>
      <w:r>
        <w:rPr>
          <w:rFonts w:ascii="Arial" w:hAnsi="Arial" w:cs="Times New Roman"/>
          <w:sz w:val="24"/>
          <w:szCs w:val="24"/>
        </w:rPr>
        <w:t xml:space="preserve">Two systematic reviews have been published recently </w:t>
      </w:r>
      <w:r>
        <w:rPr>
          <w:rFonts w:ascii="Arial" w:hAnsi="Arial" w:cs="Times New Roman"/>
          <w:noProof/>
          <w:sz w:val="24"/>
          <w:szCs w:val="24"/>
        </w:rPr>
        <w:t>(Heine &amp; Browning, 2015; Heine &amp; Browning, 2014)</w:t>
      </w:r>
      <w:r>
        <w:rPr>
          <w:rFonts w:ascii="Arial" w:hAnsi="Arial" w:cs="Times New Roman"/>
          <w:sz w:val="24"/>
          <w:szCs w:val="24"/>
        </w:rPr>
        <w:t xml:space="preserve"> but neither addressed everyday competence. Initially </w:t>
      </w:r>
      <w:r w:rsidRPr="008B548E">
        <w:rPr>
          <w:rFonts w:ascii="Arial" w:hAnsi="Arial" w:cs="Times New Roman"/>
          <w:sz w:val="24"/>
          <w:szCs w:val="24"/>
        </w:rPr>
        <w:t>PubMed, PsychInfo and CINAHL were searched for publications between 2001 and 2012</w:t>
      </w:r>
      <w:r>
        <w:rPr>
          <w:rFonts w:ascii="Arial" w:hAnsi="Arial" w:cs="Times New Roman"/>
          <w:sz w:val="24"/>
          <w:szCs w:val="24"/>
        </w:rPr>
        <w:t xml:space="preserve"> in order to identify the most recent research. The search was then re-run as far back as the electronic databases would allow. The</w:t>
      </w:r>
      <w:r w:rsidRPr="008B548E">
        <w:rPr>
          <w:rFonts w:ascii="Arial" w:hAnsi="Arial" w:cs="Times New Roman"/>
          <w:sz w:val="24"/>
          <w:szCs w:val="24"/>
        </w:rPr>
        <w:t xml:space="preserve"> following search terms</w:t>
      </w:r>
      <w:r>
        <w:rPr>
          <w:rFonts w:ascii="Arial" w:hAnsi="Arial" w:cs="Times New Roman"/>
          <w:sz w:val="24"/>
          <w:szCs w:val="24"/>
        </w:rPr>
        <w:t xml:space="preserve"> were used</w:t>
      </w:r>
      <w:r w:rsidR="00D776F5">
        <w:rPr>
          <w:rFonts w:ascii="Arial" w:hAnsi="Arial" w:cs="Times New Roman"/>
          <w:sz w:val="24"/>
          <w:szCs w:val="24"/>
        </w:rPr>
        <w:t xml:space="preserve"> (where the medical subject heading (MeSH) was used this is indicated in brackets)</w:t>
      </w:r>
      <w:r w:rsidRPr="008B548E">
        <w:rPr>
          <w:rFonts w:ascii="Arial" w:hAnsi="Arial" w:cs="Times New Roman"/>
          <w:sz w:val="24"/>
          <w:szCs w:val="24"/>
        </w:rPr>
        <w:t>:</w:t>
      </w:r>
    </w:p>
    <w:p w14:paraId="2DB30751" w14:textId="77777777" w:rsidR="00E817B7" w:rsidRDefault="00E817B7" w:rsidP="00D5623A">
      <w:pPr>
        <w:spacing w:line="480" w:lineRule="auto"/>
        <w:contextualSpacing/>
        <w:rPr>
          <w:rFonts w:ascii="Arial" w:hAnsi="Arial" w:cs="Times New Roman"/>
          <w:sz w:val="24"/>
          <w:szCs w:val="24"/>
        </w:rPr>
      </w:pPr>
    </w:p>
    <w:p w14:paraId="482C7336" w14:textId="266D96D0" w:rsidR="00E817B7" w:rsidRDefault="00E817B7" w:rsidP="00D5623A">
      <w:pPr>
        <w:spacing w:line="480" w:lineRule="auto"/>
        <w:contextualSpacing/>
        <w:rPr>
          <w:rFonts w:ascii="Arial" w:hAnsi="Arial" w:cs="Times New Roman"/>
          <w:sz w:val="24"/>
          <w:szCs w:val="24"/>
        </w:rPr>
      </w:pPr>
      <w:r>
        <w:rPr>
          <w:rFonts w:ascii="Arial" w:hAnsi="Arial" w:cs="Times New Roman"/>
          <w:sz w:val="24"/>
          <w:szCs w:val="24"/>
        </w:rPr>
        <w:t>1. Old a</w:t>
      </w:r>
      <w:r w:rsidRPr="008B548E">
        <w:rPr>
          <w:rFonts w:ascii="Arial" w:hAnsi="Arial" w:cs="Times New Roman"/>
          <w:sz w:val="24"/>
          <w:szCs w:val="24"/>
        </w:rPr>
        <w:t xml:space="preserve">ge: we included studies which defined old as age fifty years or above. The following terms were used: </w:t>
      </w:r>
      <w:r w:rsidR="003D0FB6">
        <w:rPr>
          <w:rFonts w:ascii="Arial" w:hAnsi="Arial" w:cs="Times New Roman"/>
          <w:sz w:val="24"/>
          <w:szCs w:val="24"/>
        </w:rPr>
        <w:t>age OR</w:t>
      </w:r>
      <w:r w:rsidR="00D5623A">
        <w:rPr>
          <w:rFonts w:ascii="Arial" w:hAnsi="Arial" w:cs="Times New Roman"/>
          <w:sz w:val="24"/>
          <w:szCs w:val="24"/>
        </w:rPr>
        <w:t xml:space="preserve"> ageing; </w:t>
      </w:r>
      <w:r w:rsidR="002A5871">
        <w:rPr>
          <w:rFonts w:ascii="Arial" w:hAnsi="Arial" w:cs="Times New Roman"/>
          <w:sz w:val="24"/>
          <w:szCs w:val="24"/>
        </w:rPr>
        <w:t xml:space="preserve">aged (MeSH); </w:t>
      </w:r>
      <w:r w:rsidR="00D5623A">
        <w:rPr>
          <w:rFonts w:ascii="Arial" w:hAnsi="Arial" w:cs="Times New Roman"/>
          <w:sz w:val="24"/>
          <w:szCs w:val="24"/>
        </w:rPr>
        <w:t>elderly</w:t>
      </w:r>
      <w:r w:rsidR="003D0FB6">
        <w:rPr>
          <w:rFonts w:ascii="Arial" w:hAnsi="Arial" w:cs="Times New Roman"/>
          <w:sz w:val="24"/>
          <w:szCs w:val="24"/>
        </w:rPr>
        <w:t>;</w:t>
      </w:r>
      <w:r w:rsidR="003D0FB6" w:rsidRPr="003D0FB6">
        <w:rPr>
          <w:rFonts w:ascii="Arial" w:hAnsi="Arial" w:cs="Times New Roman"/>
          <w:sz w:val="24"/>
          <w:szCs w:val="24"/>
        </w:rPr>
        <w:t xml:space="preserve"> </w:t>
      </w:r>
      <w:r w:rsidR="003D0FB6">
        <w:rPr>
          <w:rFonts w:ascii="Arial" w:hAnsi="Arial" w:cs="Times New Roman"/>
          <w:sz w:val="24"/>
          <w:szCs w:val="24"/>
        </w:rPr>
        <w:t>older</w:t>
      </w:r>
      <w:r w:rsidR="00D5623A">
        <w:rPr>
          <w:rFonts w:ascii="Arial" w:hAnsi="Arial" w:cs="Times New Roman"/>
          <w:sz w:val="24"/>
          <w:szCs w:val="24"/>
        </w:rPr>
        <w:t>.</w:t>
      </w:r>
      <w:r w:rsidRPr="008B548E">
        <w:rPr>
          <w:rFonts w:ascii="Arial" w:hAnsi="Arial" w:cs="Times New Roman"/>
          <w:sz w:val="24"/>
          <w:szCs w:val="24"/>
        </w:rPr>
        <w:t xml:space="preserve"> </w:t>
      </w:r>
    </w:p>
    <w:p w14:paraId="6C4CAEB7" w14:textId="2E7FB7B0" w:rsidR="00E817B7" w:rsidRDefault="00E817B7" w:rsidP="00D5623A">
      <w:pPr>
        <w:spacing w:line="480" w:lineRule="auto"/>
        <w:contextualSpacing/>
        <w:rPr>
          <w:rFonts w:ascii="Arial" w:hAnsi="Arial" w:cs="Times New Roman"/>
          <w:sz w:val="24"/>
          <w:szCs w:val="24"/>
        </w:rPr>
      </w:pPr>
      <w:r>
        <w:rPr>
          <w:rFonts w:ascii="Arial" w:hAnsi="Arial" w:cs="Times New Roman"/>
          <w:sz w:val="24"/>
          <w:szCs w:val="24"/>
        </w:rPr>
        <w:t>2. Acquired DSI</w:t>
      </w:r>
      <w:r w:rsidRPr="008B548E">
        <w:rPr>
          <w:rFonts w:ascii="Arial" w:hAnsi="Arial" w:cs="Times New Roman"/>
          <w:sz w:val="24"/>
          <w:szCs w:val="24"/>
        </w:rPr>
        <w:t xml:space="preserve"> or Late </w:t>
      </w:r>
      <w:r>
        <w:rPr>
          <w:rFonts w:ascii="Arial" w:hAnsi="Arial" w:cs="Times New Roman"/>
          <w:sz w:val="24"/>
          <w:szCs w:val="24"/>
        </w:rPr>
        <w:t>Acquired DSI: t</w:t>
      </w:r>
      <w:r w:rsidRPr="008B548E">
        <w:rPr>
          <w:rFonts w:ascii="Arial" w:hAnsi="Arial" w:cs="Times New Roman"/>
          <w:sz w:val="24"/>
          <w:szCs w:val="24"/>
        </w:rPr>
        <w:t>he following terms were used</w:t>
      </w:r>
      <w:r w:rsidR="00D5623A">
        <w:rPr>
          <w:rFonts w:ascii="Arial" w:hAnsi="Arial" w:cs="Times New Roman"/>
          <w:sz w:val="24"/>
          <w:szCs w:val="24"/>
        </w:rPr>
        <w:t>:</w:t>
      </w:r>
      <w:r w:rsidRPr="008B548E">
        <w:rPr>
          <w:rFonts w:ascii="Arial" w:hAnsi="Arial" w:cs="Times New Roman"/>
          <w:sz w:val="24"/>
          <w:szCs w:val="24"/>
        </w:rPr>
        <w:t xml:space="preserve"> </w:t>
      </w:r>
      <w:r w:rsidR="002A5871">
        <w:rPr>
          <w:rFonts w:ascii="Arial" w:hAnsi="Arial" w:cs="Times New Roman"/>
          <w:sz w:val="24"/>
          <w:szCs w:val="24"/>
        </w:rPr>
        <w:t xml:space="preserve">deafblind disorders (MeSH); </w:t>
      </w:r>
      <w:r w:rsidR="003D0FB6">
        <w:rPr>
          <w:rFonts w:ascii="Arial" w:hAnsi="Arial" w:cs="Times New Roman"/>
          <w:sz w:val="24"/>
          <w:szCs w:val="24"/>
        </w:rPr>
        <w:t xml:space="preserve">deafblindness; </w:t>
      </w:r>
      <w:r w:rsidR="002A5871">
        <w:rPr>
          <w:rFonts w:ascii="Arial" w:hAnsi="Arial" w:cs="Times New Roman"/>
          <w:sz w:val="24"/>
          <w:szCs w:val="24"/>
        </w:rPr>
        <w:t>hearing loss AND blindness (MeSH); persons with hearing impairments AND visually impaired persons (MeSH)</w:t>
      </w:r>
      <w:r w:rsidR="003D0FB6">
        <w:rPr>
          <w:rFonts w:ascii="Arial" w:hAnsi="Arial" w:cs="Times New Roman"/>
          <w:sz w:val="24"/>
          <w:szCs w:val="24"/>
        </w:rPr>
        <w:t>;</w:t>
      </w:r>
      <w:r w:rsidR="003D0FB6" w:rsidRPr="003D0FB6">
        <w:rPr>
          <w:rFonts w:ascii="Arial" w:hAnsi="Arial" w:cs="Times New Roman"/>
          <w:sz w:val="24"/>
          <w:szCs w:val="24"/>
        </w:rPr>
        <w:t xml:space="preserve"> </w:t>
      </w:r>
      <w:r w:rsidR="003D0FB6" w:rsidRPr="008B548E">
        <w:rPr>
          <w:rFonts w:ascii="Arial" w:hAnsi="Arial" w:cs="Times New Roman"/>
          <w:sz w:val="24"/>
          <w:szCs w:val="24"/>
        </w:rPr>
        <w:t>sight loss AND hearing loss</w:t>
      </w:r>
      <w:r w:rsidR="003D0FB6">
        <w:rPr>
          <w:rFonts w:ascii="Arial" w:hAnsi="Arial" w:cs="Times New Roman"/>
          <w:sz w:val="24"/>
          <w:szCs w:val="24"/>
        </w:rPr>
        <w:t>; vision AND hearing impairment.</w:t>
      </w:r>
    </w:p>
    <w:p w14:paraId="54D782FD" w14:textId="20B256CD" w:rsidR="00E817B7" w:rsidRDefault="00E817B7" w:rsidP="00D5623A">
      <w:pPr>
        <w:spacing w:line="480" w:lineRule="auto"/>
        <w:contextualSpacing/>
        <w:rPr>
          <w:rFonts w:ascii="Arial" w:hAnsi="Arial" w:cs="Times New Roman"/>
          <w:sz w:val="24"/>
          <w:szCs w:val="24"/>
        </w:rPr>
      </w:pPr>
      <w:r>
        <w:rPr>
          <w:rFonts w:ascii="Arial" w:hAnsi="Arial" w:cs="Times New Roman"/>
          <w:sz w:val="24"/>
          <w:szCs w:val="24"/>
        </w:rPr>
        <w:t>3. Outcomes: t</w:t>
      </w:r>
      <w:r w:rsidRPr="008B548E">
        <w:rPr>
          <w:rFonts w:ascii="Arial" w:hAnsi="Arial" w:cs="Times New Roman"/>
          <w:sz w:val="24"/>
          <w:szCs w:val="24"/>
        </w:rPr>
        <w:t>he following search terms were used</w:t>
      </w:r>
      <w:r w:rsidR="000918FC">
        <w:rPr>
          <w:rFonts w:ascii="Arial" w:hAnsi="Arial" w:cs="Times New Roman"/>
          <w:sz w:val="24"/>
          <w:szCs w:val="24"/>
        </w:rPr>
        <w:t>: ability to remain independent;</w:t>
      </w:r>
      <w:r w:rsidRPr="008B548E">
        <w:rPr>
          <w:rFonts w:ascii="Arial" w:hAnsi="Arial" w:cs="Times New Roman"/>
          <w:sz w:val="24"/>
          <w:szCs w:val="24"/>
        </w:rPr>
        <w:t xml:space="preserve"> </w:t>
      </w:r>
      <w:r w:rsidR="00D776F5">
        <w:rPr>
          <w:rFonts w:ascii="Arial" w:hAnsi="Arial" w:cs="Times New Roman"/>
          <w:sz w:val="24"/>
          <w:szCs w:val="24"/>
        </w:rPr>
        <w:t xml:space="preserve">activities of daily living (MeSH); </w:t>
      </w:r>
      <w:r w:rsidR="00524022">
        <w:rPr>
          <w:rFonts w:ascii="Arial" w:hAnsi="Arial" w:cs="Times New Roman"/>
          <w:sz w:val="24"/>
          <w:szCs w:val="24"/>
        </w:rPr>
        <w:t>daily activities;</w:t>
      </w:r>
      <w:r w:rsidR="00524022" w:rsidRPr="008B548E">
        <w:rPr>
          <w:rFonts w:ascii="Arial" w:hAnsi="Arial" w:cs="Times New Roman"/>
          <w:sz w:val="24"/>
          <w:szCs w:val="24"/>
        </w:rPr>
        <w:t xml:space="preserve"> </w:t>
      </w:r>
      <w:r w:rsidR="000918FC">
        <w:rPr>
          <w:rFonts w:ascii="Arial" w:hAnsi="Arial" w:cs="Times New Roman"/>
          <w:sz w:val="24"/>
          <w:szCs w:val="24"/>
        </w:rPr>
        <w:t xml:space="preserve">everyday competence; </w:t>
      </w:r>
      <w:r w:rsidRPr="008B548E">
        <w:rPr>
          <w:rFonts w:ascii="Arial" w:hAnsi="Arial" w:cs="Times New Roman"/>
          <w:sz w:val="24"/>
          <w:szCs w:val="24"/>
        </w:rPr>
        <w:t>instrumental activities of daily living (IADL).</w:t>
      </w:r>
    </w:p>
    <w:p w14:paraId="6AC8FBF3" w14:textId="77777777" w:rsidR="00E817B7" w:rsidRPr="008B548E" w:rsidRDefault="00E817B7" w:rsidP="00D5623A">
      <w:pPr>
        <w:spacing w:line="480" w:lineRule="auto"/>
        <w:contextualSpacing/>
        <w:rPr>
          <w:rFonts w:ascii="Arial" w:hAnsi="Arial" w:cs="Times New Roman"/>
          <w:sz w:val="24"/>
          <w:szCs w:val="24"/>
        </w:rPr>
      </w:pPr>
    </w:p>
    <w:p w14:paraId="3B768387" w14:textId="77777777" w:rsidR="00E817B7" w:rsidRDefault="00E817B7" w:rsidP="00D5623A">
      <w:pPr>
        <w:spacing w:line="480" w:lineRule="auto"/>
        <w:contextualSpacing/>
        <w:rPr>
          <w:rFonts w:ascii="Arial" w:hAnsi="Arial" w:cs="Times New Roman"/>
          <w:sz w:val="24"/>
          <w:szCs w:val="24"/>
        </w:rPr>
      </w:pPr>
      <w:r w:rsidRPr="008B548E">
        <w:rPr>
          <w:rFonts w:ascii="Arial" w:hAnsi="Arial" w:cs="Times New Roman"/>
          <w:sz w:val="24"/>
          <w:szCs w:val="24"/>
        </w:rPr>
        <w:t>The following inclusion criteria were used for journal articles identified in the search, and only papers meeting these criteria were included:</w:t>
      </w:r>
    </w:p>
    <w:p w14:paraId="4CA09B66" w14:textId="77777777" w:rsidR="00E817B7" w:rsidRDefault="00E817B7" w:rsidP="00D5623A">
      <w:pPr>
        <w:spacing w:line="480" w:lineRule="auto"/>
        <w:contextualSpacing/>
        <w:rPr>
          <w:rFonts w:ascii="Arial" w:hAnsi="Arial" w:cs="Times New Roman"/>
          <w:sz w:val="24"/>
          <w:szCs w:val="24"/>
        </w:rPr>
      </w:pPr>
    </w:p>
    <w:p w14:paraId="48766B3A" w14:textId="77777777" w:rsidR="00E817B7" w:rsidRDefault="00E817B7" w:rsidP="00D5623A">
      <w:pPr>
        <w:spacing w:line="480" w:lineRule="auto"/>
        <w:contextualSpacing/>
        <w:rPr>
          <w:rFonts w:ascii="Arial" w:hAnsi="Arial" w:cs="Times New Roman"/>
          <w:sz w:val="24"/>
          <w:szCs w:val="24"/>
        </w:rPr>
      </w:pPr>
      <w:r>
        <w:rPr>
          <w:rFonts w:ascii="Arial" w:hAnsi="Arial" w:cs="Times New Roman"/>
          <w:sz w:val="24"/>
          <w:szCs w:val="24"/>
        </w:rPr>
        <w:t xml:space="preserve">1. </w:t>
      </w:r>
      <w:r w:rsidRPr="00DD78DF">
        <w:rPr>
          <w:rFonts w:ascii="Arial" w:hAnsi="Arial" w:cs="Times New Roman"/>
          <w:sz w:val="24"/>
          <w:szCs w:val="24"/>
        </w:rPr>
        <w:t>Peer-reviewed publication</w:t>
      </w:r>
    </w:p>
    <w:p w14:paraId="494A3A68" w14:textId="3D3A742F" w:rsidR="00E817B7" w:rsidRDefault="00E817B7" w:rsidP="00D5623A">
      <w:pPr>
        <w:spacing w:line="480" w:lineRule="auto"/>
        <w:contextualSpacing/>
        <w:rPr>
          <w:rFonts w:ascii="Arial" w:hAnsi="Arial" w:cs="Times New Roman"/>
          <w:sz w:val="24"/>
          <w:szCs w:val="24"/>
        </w:rPr>
      </w:pPr>
      <w:r>
        <w:rPr>
          <w:rFonts w:ascii="Arial" w:hAnsi="Arial" w:cs="Times New Roman"/>
          <w:sz w:val="24"/>
          <w:szCs w:val="24"/>
        </w:rPr>
        <w:t xml:space="preserve">2. </w:t>
      </w:r>
      <w:r w:rsidRPr="00DD78DF">
        <w:rPr>
          <w:rFonts w:ascii="Arial" w:hAnsi="Arial" w:cs="Times New Roman"/>
          <w:sz w:val="24"/>
          <w:szCs w:val="24"/>
        </w:rPr>
        <w:t>Report</w:t>
      </w:r>
      <w:r>
        <w:rPr>
          <w:rFonts w:ascii="Arial" w:hAnsi="Arial" w:cs="Times New Roman"/>
          <w:sz w:val="24"/>
          <w:szCs w:val="24"/>
        </w:rPr>
        <w:t>s</w:t>
      </w:r>
      <w:r w:rsidRPr="00DD78DF">
        <w:rPr>
          <w:rFonts w:ascii="Arial" w:hAnsi="Arial" w:cs="Times New Roman"/>
          <w:sz w:val="24"/>
          <w:szCs w:val="24"/>
        </w:rPr>
        <w:t xml:space="preserve"> primary data</w:t>
      </w:r>
    </w:p>
    <w:p w14:paraId="3FAF7B07" w14:textId="77777777" w:rsidR="00E817B7" w:rsidRDefault="00E817B7" w:rsidP="00D5623A">
      <w:pPr>
        <w:spacing w:line="480" w:lineRule="auto"/>
        <w:contextualSpacing/>
        <w:rPr>
          <w:rFonts w:ascii="Arial" w:hAnsi="Arial" w:cs="Times New Roman"/>
          <w:sz w:val="24"/>
          <w:szCs w:val="24"/>
        </w:rPr>
      </w:pPr>
      <w:r>
        <w:rPr>
          <w:rFonts w:ascii="Arial" w:hAnsi="Arial" w:cs="Times New Roman"/>
          <w:sz w:val="24"/>
          <w:szCs w:val="24"/>
        </w:rPr>
        <w:t xml:space="preserve">3. Focus on </w:t>
      </w:r>
      <w:r w:rsidRPr="00433D02">
        <w:rPr>
          <w:rFonts w:ascii="Arial" w:hAnsi="Arial" w:cs="Times New Roman"/>
          <w:sz w:val="24"/>
          <w:szCs w:val="24"/>
        </w:rPr>
        <w:t>dual sensory impairment (DSI) and old</w:t>
      </w:r>
      <w:r>
        <w:rPr>
          <w:rFonts w:ascii="Arial" w:hAnsi="Arial" w:cs="Times New Roman"/>
          <w:sz w:val="24"/>
          <w:szCs w:val="24"/>
        </w:rPr>
        <w:t>er age (defined as age 50 and older)</w:t>
      </w:r>
      <w:r w:rsidRPr="00433D02">
        <w:rPr>
          <w:rFonts w:ascii="Arial" w:hAnsi="Arial" w:cs="Times New Roman"/>
          <w:sz w:val="24"/>
          <w:szCs w:val="24"/>
        </w:rPr>
        <w:t xml:space="preserve"> </w:t>
      </w:r>
    </w:p>
    <w:p w14:paraId="4A0FA4D1" w14:textId="77777777" w:rsidR="00E817B7" w:rsidRPr="00433D02" w:rsidRDefault="00E817B7" w:rsidP="00D5623A">
      <w:pPr>
        <w:spacing w:line="480" w:lineRule="auto"/>
        <w:contextualSpacing/>
        <w:rPr>
          <w:rFonts w:ascii="Arial" w:hAnsi="Arial" w:cs="Times New Roman"/>
          <w:sz w:val="24"/>
          <w:szCs w:val="24"/>
        </w:rPr>
      </w:pPr>
      <w:r>
        <w:rPr>
          <w:rFonts w:ascii="Arial" w:hAnsi="Arial" w:cs="Times New Roman"/>
          <w:sz w:val="24"/>
          <w:szCs w:val="24"/>
        </w:rPr>
        <w:t>4. Data on everyday competence/</w:t>
      </w:r>
      <w:r w:rsidRPr="00433D02">
        <w:rPr>
          <w:rFonts w:ascii="Arial" w:hAnsi="Arial" w:cs="Times New Roman"/>
          <w:sz w:val="24"/>
          <w:szCs w:val="24"/>
        </w:rPr>
        <w:t xml:space="preserve"> activities of daily living (ADL)</w:t>
      </w:r>
      <w:r>
        <w:rPr>
          <w:rFonts w:ascii="Arial" w:hAnsi="Arial" w:cs="Times New Roman"/>
          <w:sz w:val="24"/>
          <w:szCs w:val="24"/>
        </w:rPr>
        <w:t>/</w:t>
      </w:r>
      <w:r w:rsidRPr="00433D02">
        <w:rPr>
          <w:rFonts w:ascii="Arial" w:hAnsi="Arial" w:cs="Times New Roman"/>
          <w:sz w:val="24"/>
          <w:szCs w:val="24"/>
        </w:rPr>
        <w:t xml:space="preserve"> instrumental activities of daily living (IADL). </w:t>
      </w:r>
    </w:p>
    <w:p w14:paraId="5532C7A2" w14:textId="77777777" w:rsidR="00E817B7" w:rsidRPr="007C1652" w:rsidRDefault="00E817B7" w:rsidP="00D5623A">
      <w:pPr>
        <w:spacing w:line="480" w:lineRule="auto"/>
        <w:contextualSpacing/>
        <w:rPr>
          <w:rFonts w:ascii="Arial" w:hAnsi="Arial" w:cs="Times New Roman"/>
          <w:sz w:val="24"/>
          <w:szCs w:val="24"/>
        </w:rPr>
      </w:pPr>
    </w:p>
    <w:p w14:paraId="1821664C" w14:textId="004304DA" w:rsidR="00E817B7" w:rsidRDefault="00E817B7" w:rsidP="00D5623A">
      <w:pPr>
        <w:spacing w:line="480" w:lineRule="auto"/>
        <w:contextualSpacing/>
        <w:rPr>
          <w:rFonts w:ascii="Arial" w:hAnsi="Arial" w:cs="Times New Roman"/>
          <w:sz w:val="24"/>
          <w:szCs w:val="24"/>
        </w:rPr>
      </w:pPr>
      <w:r w:rsidRPr="008B548E">
        <w:rPr>
          <w:rFonts w:ascii="Arial" w:hAnsi="Arial" w:cs="Times New Roman"/>
          <w:sz w:val="24"/>
          <w:szCs w:val="24"/>
        </w:rPr>
        <w:t xml:space="preserve">The initial scoping search produced </w:t>
      </w:r>
      <w:r>
        <w:rPr>
          <w:rFonts w:ascii="Arial" w:hAnsi="Arial" w:cs="Times New Roman"/>
          <w:sz w:val="24"/>
          <w:szCs w:val="24"/>
        </w:rPr>
        <w:t>134</w:t>
      </w:r>
      <w:r w:rsidRPr="008B548E">
        <w:rPr>
          <w:rFonts w:ascii="Arial" w:hAnsi="Arial" w:cs="Times New Roman"/>
          <w:sz w:val="24"/>
          <w:szCs w:val="24"/>
        </w:rPr>
        <w:t xml:space="preserve"> publications across all databases. Review of titles and abstracts identified </w:t>
      </w:r>
      <w:r w:rsidRPr="00C07B69">
        <w:rPr>
          <w:rFonts w:ascii="Arial" w:hAnsi="Arial" w:cs="Times New Roman"/>
          <w:sz w:val="24"/>
          <w:szCs w:val="24"/>
        </w:rPr>
        <w:t>2</w:t>
      </w:r>
      <w:r w:rsidRPr="004F5275">
        <w:rPr>
          <w:rFonts w:ascii="Arial" w:hAnsi="Arial" w:cs="Times New Roman"/>
          <w:sz w:val="24"/>
          <w:szCs w:val="24"/>
        </w:rPr>
        <w:t>3</w:t>
      </w:r>
      <w:r w:rsidRPr="008B548E">
        <w:rPr>
          <w:rFonts w:ascii="Arial" w:hAnsi="Arial" w:cs="Times New Roman"/>
          <w:sz w:val="24"/>
          <w:szCs w:val="24"/>
        </w:rPr>
        <w:t xml:space="preserve"> potentially relevant papers. These papers were read independe</w:t>
      </w:r>
      <w:r>
        <w:rPr>
          <w:rFonts w:ascii="Arial" w:hAnsi="Arial" w:cs="Times New Roman"/>
          <w:sz w:val="24"/>
          <w:szCs w:val="24"/>
        </w:rPr>
        <w:t xml:space="preserve">ntly by the three team members. The team </w:t>
      </w:r>
      <w:r w:rsidRPr="008B548E">
        <w:rPr>
          <w:rFonts w:ascii="Arial" w:hAnsi="Arial" w:cs="Times New Roman"/>
          <w:sz w:val="24"/>
          <w:szCs w:val="24"/>
        </w:rPr>
        <w:t xml:space="preserve">met and agreed </w:t>
      </w:r>
      <w:r>
        <w:rPr>
          <w:rFonts w:ascii="Arial" w:hAnsi="Arial" w:cs="Times New Roman"/>
          <w:sz w:val="24"/>
          <w:szCs w:val="24"/>
        </w:rPr>
        <w:t>which</w:t>
      </w:r>
      <w:r w:rsidRPr="008B548E">
        <w:rPr>
          <w:rFonts w:ascii="Arial" w:hAnsi="Arial" w:cs="Times New Roman"/>
          <w:sz w:val="24"/>
          <w:szCs w:val="24"/>
        </w:rPr>
        <w:t xml:space="preserve"> papers </w:t>
      </w:r>
      <w:r>
        <w:rPr>
          <w:rFonts w:ascii="Arial" w:hAnsi="Arial" w:cs="Times New Roman"/>
          <w:sz w:val="24"/>
          <w:szCs w:val="24"/>
        </w:rPr>
        <w:t>fitted</w:t>
      </w:r>
      <w:r w:rsidRPr="008B548E">
        <w:rPr>
          <w:rFonts w:ascii="Arial" w:hAnsi="Arial" w:cs="Times New Roman"/>
          <w:sz w:val="24"/>
          <w:szCs w:val="24"/>
        </w:rPr>
        <w:t xml:space="preserve"> the inclusion criteria for the review. Disagreement/</w:t>
      </w:r>
      <w:r>
        <w:rPr>
          <w:rFonts w:ascii="Arial" w:hAnsi="Arial" w:cs="Times New Roman"/>
          <w:sz w:val="24"/>
          <w:szCs w:val="24"/>
        </w:rPr>
        <w:t xml:space="preserve"> </w:t>
      </w:r>
      <w:r w:rsidRPr="008B548E">
        <w:rPr>
          <w:rFonts w:ascii="Arial" w:hAnsi="Arial" w:cs="Times New Roman"/>
          <w:sz w:val="24"/>
          <w:szCs w:val="24"/>
        </w:rPr>
        <w:t xml:space="preserve">discrepancies were resolved through </w:t>
      </w:r>
      <w:r>
        <w:rPr>
          <w:rFonts w:ascii="Arial" w:hAnsi="Arial" w:cs="Times New Roman"/>
          <w:sz w:val="24"/>
          <w:szCs w:val="24"/>
        </w:rPr>
        <w:t>re-examination and discussion</w:t>
      </w:r>
      <w:r w:rsidRPr="008B548E">
        <w:rPr>
          <w:rFonts w:ascii="Arial" w:hAnsi="Arial" w:cs="Times New Roman"/>
          <w:sz w:val="24"/>
          <w:szCs w:val="24"/>
        </w:rPr>
        <w:t xml:space="preserve"> by the reviewers. Only eight papers met the</w:t>
      </w:r>
      <w:r>
        <w:rPr>
          <w:rFonts w:ascii="Arial" w:hAnsi="Arial" w:cs="Times New Roman"/>
          <w:sz w:val="24"/>
          <w:szCs w:val="24"/>
        </w:rPr>
        <w:t xml:space="preserve"> </w:t>
      </w:r>
      <w:r w:rsidRPr="008B548E">
        <w:rPr>
          <w:rFonts w:ascii="Arial" w:hAnsi="Arial" w:cs="Times New Roman"/>
          <w:sz w:val="24"/>
          <w:szCs w:val="24"/>
        </w:rPr>
        <w:t xml:space="preserve">inclusion criteria. </w:t>
      </w:r>
      <w:r>
        <w:rPr>
          <w:rFonts w:ascii="Arial" w:hAnsi="Arial" w:cs="Times New Roman"/>
          <w:sz w:val="24"/>
          <w:szCs w:val="24"/>
        </w:rPr>
        <w:t xml:space="preserve">These eight papers were quality </w:t>
      </w:r>
      <w:r w:rsidRPr="008B548E">
        <w:rPr>
          <w:rFonts w:ascii="Arial" w:hAnsi="Arial" w:cs="Times New Roman"/>
          <w:sz w:val="24"/>
          <w:szCs w:val="24"/>
        </w:rPr>
        <w:t xml:space="preserve">assessed based on a modified version of the </w:t>
      </w:r>
      <w:r>
        <w:rPr>
          <w:rFonts w:ascii="Arial" w:hAnsi="Arial" w:cs="Times New Roman"/>
          <w:sz w:val="24"/>
          <w:szCs w:val="24"/>
        </w:rPr>
        <w:t>‘</w:t>
      </w:r>
      <w:r w:rsidRPr="008B548E">
        <w:rPr>
          <w:rFonts w:ascii="Arial" w:hAnsi="Arial" w:cs="Times New Roman"/>
          <w:sz w:val="24"/>
          <w:szCs w:val="24"/>
        </w:rPr>
        <w:t>Standard Quality Assessment Criteria for Evaluating Primary Research Papers from a Variety of Fields</w:t>
      </w:r>
      <w:r>
        <w:rPr>
          <w:rFonts w:ascii="Arial" w:hAnsi="Arial" w:cs="Times New Roman"/>
          <w:sz w:val="24"/>
          <w:szCs w:val="24"/>
        </w:rPr>
        <w:t>’</w:t>
      </w:r>
      <w:r w:rsidRPr="008B548E">
        <w:rPr>
          <w:rFonts w:ascii="Arial" w:hAnsi="Arial" w:cs="Times New Roman"/>
          <w:sz w:val="24"/>
          <w:szCs w:val="24"/>
        </w:rPr>
        <w:t xml:space="preserve"> </w:t>
      </w:r>
      <w:r>
        <w:rPr>
          <w:rFonts w:ascii="Arial" w:hAnsi="Arial" w:cs="Times New Roman"/>
          <w:noProof/>
          <w:sz w:val="24"/>
          <w:szCs w:val="24"/>
        </w:rPr>
        <w:t>(Kmet, Lee, &amp; Cook, 2004)</w:t>
      </w:r>
      <w:r w:rsidRPr="008B548E">
        <w:rPr>
          <w:rFonts w:ascii="Arial" w:hAnsi="Arial" w:cs="Times New Roman"/>
          <w:sz w:val="24"/>
          <w:szCs w:val="24"/>
        </w:rPr>
        <w:t>. Each paper was scored out of a total of 28 points; the score depended on the extent to which specific criteria were met (yes = 2, partial =</w:t>
      </w:r>
      <w:r>
        <w:rPr>
          <w:rFonts w:ascii="Arial" w:hAnsi="Arial" w:cs="Times New Roman"/>
          <w:sz w:val="24"/>
          <w:szCs w:val="24"/>
        </w:rPr>
        <w:t xml:space="preserve"> 1 and no = 0). Items</w:t>
      </w:r>
      <w:r w:rsidRPr="008B548E">
        <w:rPr>
          <w:rFonts w:ascii="Arial" w:hAnsi="Arial" w:cs="Times New Roman"/>
          <w:sz w:val="24"/>
          <w:szCs w:val="24"/>
        </w:rPr>
        <w:t xml:space="preserve"> not applicable to a paper were excluded from scoring. </w:t>
      </w:r>
      <w:r>
        <w:rPr>
          <w:rFonts w:ascii="Arial" w:hAnsi="Arial" w:cs="Times New Roman"/>
          <w:sz w:val="24"/>
          <w:szCs w:val="24"/>
        </w:rPr>
        <w:t>No paper fully met the quality criteria for good design. Scores ranged from 9-21 with close agreement between the three reviewers (no more than 1 point difference) on five papers, which scored in the range 18-21 on the quality criteria: in analysing the papers, these were given greater weight.</w:t>
      </w:r>
    </w:p>
    <w:p w14:paraId="545E4048" w14:textId="77777777" w:rsidR="00E817B7" w:rsidRDefault="00E817B7" w:rsidP="00D5623A">
      <w:pPr>
        <w:spacing w:line="480" w:lineRule="auto"/>
        <w:contextualSpacing/>
        <w:rPr>
          <w:rFonts w:ascii="Arial" w:hAnsi="Arial" w:cs="Times New Roman"/>
          <w:sz w:val="24"/>
          <w:szCs w:val="24"/>
        </w:rPr>
      </w:pPr>
    </w:p>
    <w:p w14:paraId="3ED4FFB8" w14:textId="2B7D2E2C" w:rsidR="00E817B7" w:rsidRPr="008B548E" w:rsidRDefault="00E817B7" w:rsidP="00D5623A">
      <w:pPr>
        <w:spacing w:line="480" w:lineRule="auto"/>
        <w:contextualSpacing/>
        <w:rPr>
          <w:rFonts w:ascii="Arial" w:hAnsi="Arial" w:cs="Times New Roman"/>
          <w:sz w:val="24"/>
          <w:szCs w:val="24"/>
        </w:rPr>
      </w:pPr>
      <w:r w:rsidRPr="00F92FE7">
        <w:rPr>
          <w:rFonts w:ascii="Arial" w:hAnsi="Arial" w:cs="Times New Roman"/>
          <w:sz w:val="24"/>
          <w:szCs w:val="24"/>
        </w:rPr>
        <w:t>The 15 papers which did not meet the study criteria are listed in Appendix 1. The main reasons for non-inclusion were: 9 were expository/review papers contributing no primary data; 4 did not address everyday competence; and 2 presented no primary data on DSI.</w:t>
      </w:r>
      <w:r>
        <w:rPr>
          <w:rFonts w:ascii="Arial" w:hAnsi="Arial" w:cs="Times New Roman"/>
          <w:sz w:val="24"/>
          <w:szCs w:val="24"/>
        </w:rPr>
        <w:t xml:space="preserve"> We did not exclude qualitative studies, although none met the criteria for inclusion in the review. There was no formal criterion in the review for acquired DSI. One of the included studies states that the population studied had acquired DSI. One study focused on a population in contact with Deafblind UK and probably included some individuals with congenital DSI: of the 42 participants 2 used sign language and 2 used the deaf-blind manual alphabet. The remaining six studies refer to age-related sensory impairments.</w:t>
      </w:r>
    </w:p>
    <w:p w14:paraId="0C630F76" w14:textId="77777777" w:rsidR="00E817B7" w:rsidRPr="008B548E" w:rsidRDefault="00E817B7" w:rsidP="00D5623A">
      <w:pPr>
        <w:spacing w:line="480" w:lineRule="auto"/>
        <w:contextualSpacing/>
        <w:rPr>
          <w:rFonts w:ascii="Arial" w:hAnsi="Arial" w:cs="Times New Roman"/>
          <w:b/>
          <w:sz w:val="24"/>
          <w:szCs w:val="24"/>
        </w:rPr>
      </w:pPr>
    </w:p>
    <w:p w14:paraId="4F54DEA2" w14:textId="77777777" w:rsidR="00E817B7" w:rsidRPr="008B548E" w:rsidRDefault="00E817B7" w:rsidP="00D5623A">
      <w:pPr>
        <w:spacing w:line="480" w:lineRule="auto"/>
        <w:rPr>
          <w:rFonts w:ascii="Arial" w:hAnsi="Arial" w:cs="Times New Roman"/>
          <w:b/>
          <w:sz w:val="24"/>
          <w:szCs w:val="24"/>
        </w:rPr>
      </w:pPr>
      <w:r w:rsidRPr="008B548E">
        <w:rPr>
          <w:rFonts w:ascii="Arial" w:hAnsi="Arial" w:cs="Times New Roman"/>
          <w:b/>
          <w:sz w:val="24"/>
          <w:szCs w:val="24"/>
        </w:rPr>
        <w:t>Results</w:t>
      </w:r>
    </w:p>
    <w:p w14:paraId="05EDD29C" w14:textId="53AE50AC" w:rsidR="00E817B7" w:rsidRPr="008B548E" w:rsidRDefault="00E817B7" w:rsidP="00D5623A">
      <w:pPr>
        <w:tabs>
          <w:tab w:val="left" w:pos="5387"/>
        </w:tabs>
        <w:spacing w:line="480" w:lineRule="auto"/>
        <w:rPr>
          <w:rFonts w:ascii="Arial" w:hAnsi="Arial" w:cs="Times New Roman"/>
          <w:sz w:val="24"/>
          <w:szCs w:val="24"/>
        </w:rPr>
      </w:pPr>
      <w:r>
        <w:rPr>
          <w:rFonts w:ascii="Arial" w:hAnsi="Arial" w:cs="Times New Roman"/>
          <w:sz w:val="24"/>
          <w:szCs w:val="24"/>
        </w:rPr>
        <w:t>Eight</w:t>
      </w:r>
      <w:r w:rsidRPr="008B548E">
        <w:rPr>
          <w:rFonts w:ascii="Arial" w:hAnsi="Arial" w:cs="Times New Roman"/>
          <w:sz w:val="24"/>
          <w:szCs w:val="24"/>
        </w:rPr>
        <w:t xml:space="preserve"> papers</w:t>
      </w:r>
      <w:r>
        <w:rPr>
          <w:rFonts w:ascii="Arial" w:hAnsi="Arial" w:cs="Times New Roman"/>
          <w:sz w:val="24"/>
          <w:szCs w:val="24"/>
        </w:rPr>
        <w:t xml:space="preserve"> </w:t>
      </w:r>
      <w:r w:rsidRPr="008B548E">
        <w:rPr>
          <w:rFonts w:ascii="Arial" w:hAnsi="Arial" w:cs="Times New Roman"/>
          <w:sz w:val="24"/>
          <w:szCs w:val="24"/>
        </w:rPr>
        <w:t>met the review criteria</w:t>
      </w:r>
      <w:r>
        <w:rPr>
          <w:rFonts w:ascii="Arial" w:hAnsi="Arial" w:cs="Times New Roman"/>
          <w:sz w:val="24"/>
          <w:szCs w:val="24"/>
        </w:rPr>
        <w:t>: they</w:t>
      </w:r>
      <w:r w:rsidRPr="008B548E">
        <w:rPr>
          <w:rFonts w:ascii="Arial" w:hAnsi="Arial" w:cs="Times New Roman"/>
          <w:sz w:val="24"/>
          <w:szCs w:val="24"/>
        </w:rPr>
        <w:t xml:space="preserve"> came from disparate geographical areas; used differing age inclusion criteria; were aimed at differing sample populations; used various sampling strategies and different means of assessing sensory impairment</w:t>
      </w:r>
      <w:r>
        <w:rPr>
          <w:rFonts w:ascii="Arial" w:hAnsi="Arial" w:cs="Times New Roman"/>
          <w:sz w:val="24"/>
          <w:szCs w:val="24"/>
        </w:rPr>
        <w:t>. Details are set out in</w:t>
      </w:r>
      <w:r w:rsidRPr="008B548E">
        <w:rPr>
          <w:rFonts w:ascii="Arial" w:hAnsi="Arial" w:cs="Times New Roman"/>
          <w:sz w:val="24"/>
          <w:szCs w:val="24"/>
        </w:rPr>
        <w:t xml:space="preserve"> Table </w:t>
      </w:r>
      <w:r>
        <w:rPr>
          <w:rFonts w:ascii="Arial" w:hAnsi="Arial" w:cs="Times New Roman"/>
          <w:sz w:val="24"/>
          <w:szCs w:val="24"/>
        </w:rPr>
        <w:t>1</w:t>
      </w:r>
      <w:r w:rsidRPr="008B548E">
        <w:rPr>
          <w:rFonts w:ascii="Arial" w:hAnsi="Arial" w:cs="Times New Roman"/>
          <w:sz w:val="24"/>
          <w:szCs w:val="24"/>
        </w:rPr>
        <w:t>. Three studies assessed visual and hearing impairment objectively using audiometry and visual acuity</w:t>
      </w:r>
      <w:r>
        <w:rPr>
          <w:rFonts w:ascii="Arial" w:hAnsi="Arial" w:cs="Times New Roman"/>
          <w:sz w:val="24"/>
          <w:szCs w:val="24"/>
        </w:rPr>
        <w:t xml:space="preserve"> </w:t>
      </w:r>
      <w:r>
        <w:rPr>
          <w:rFonts w:ascii="Arial" w:eastAsia="Times New Roman" w:hAnsi="Arial"/>
          <w:noProof/>
          <w:sz w:val="24"/>
          <w:szCs w:val="24"/>
        </w:rPr>
        <w:t>(Deepthi &amp; Kasthuri, 2012; Harada et al., 2008; Heyl &amp; Wahl, 2012)</w:t>
      </w:r>
      <w:r w:rsidRPr="008B548E">
        <w:rPr>
          <w:rFonts w:ascii="Arial" w:hAnsi="Arial" w:cs="Times New Roman"/>
          <w:sz w:val="24"/>
          <w:szCs w:val="24"/>
        </w:rPr>
        <w:t xml:space="preserve"> and a fourth employed a practical assessment</w:t>
      </w:r>
      <w:r>
        <w:rPr>
          <w:rFonts w:ascii="Arial" w:hAnsi="Arial" w:cs="Times New Roman"/>
          <w:sz w:val="24"/>
          <w:szCs w:val="24"/>
        </w:rPr>
        <w:t xml:space="preserve"> </w:t>
      </w:r>
      <w:r>
        <w:rPr>
          <w:rFonts w:ascii="Arial" w:hAnsi="Arial" w:cs="Times New Roman"/>
          <w:noProof/>
          <w:sz w:val="24"/>
          <w:szCs w:val="24"/>
        </w:rPr>
        <w:t>(Grue et al., 2009)</w:t>
      </w:r>
      <w:r w:rsidRPr="008B548E">
        <w:rPr>
          <w:rFonts w:ascii="Arial" w:hAnsi="Arial" w:cs="Times New Roman"/>
          <w:sz w:val="24"/>
          <w:szCs w:val="24"/>
        </w:rPr>
        <w:t xml:space="preserve">. </w:t>
      </w:r>
      <w:r w:rsidRPr="008B548E">
        <w:rPr>
          <w:rFonts w:ascii="Arial" w:eastAsia="Times New Roman" w:hAnsi="Arial"/>
          <w:sz w:val="24"/>
          <w:szCs w:val="24"/>
        </w:rPr>
        <w:t xml:space="preserve">The other five studies used self reported/ self rated assessment of hearing and vision.  </w:t>
      </w:r>
      <w:r w:rsidRPr="008B548E">
        <w:rPr>
          <w:rFonts w:ascii="Arial" w:hAnsi="Arial" w:cs="Times New Roman"/>
          <w:sz w:val="24"/>
          <w:szCs w:val="24"/>
        </w:rPr>
        <w:t xml:space="preserve">Many of the measures used in the studies relied heavily on self-report and this limits their usefulness. Heyl and Wahl’s study focuses on the link between cognitive resources and everyday function rather than the impact of DSI </w:t>
      </w:r>
      <w:r>
        <w:rPr>
          <w:rFonts w:ascii="Arial" w:hAnsi="Arial" w:cs="Times New Roman"/>
          <w:noProof/>
          <w:sz w:val="24"/>
          <w:szCs w:val="24"/>
        </w:rPr>
        <w:t>(Heyl &amp; Wahl, 2012)</w:t>
      </w:r>
      <w:r w:rsidRPr="008B548E">
        <w:rPr>
          <w:rFonts w:ascii="Arial" w:hAnsi="Arial" w:cs="Times New Roman"/>
          <w:sz w:val="24"/>
          <w:szCs w:val="24"/>
        </w:rPr>
        <w:t>. Deepthi and Ka</w:t>
      </w:r>
      <w:r w:rsidR="00CF4E8A">
        <w:rPr>
          <w:rFonts w:ascii="Arial" w:hAnsi="Arial" w:cs="Times New Roman"/>
          <w:sz w:val="24"/>
          <w:szCs w:val="24"/>
        </w:rPr>
        <w:t>s</w:t>
      </w:r>
      <w:r w:rsidRPr="008B548E">
        <w:rPr>
          <w:rFonts w:ascii="Arial" w:hAnsi="Arial" w:cs="Times New Roman"/>
          <w:sz w:val="24"/>
          <w:szCs w:val="24"/>
        </w:rPr>
        <w:t>thuri’s paper is largely descriptive and omits details of ADL scores: it appears that, of 65 people with DSI, 36 were ‘dependent’ but this is not operationally defined.</w:t>
      </w:r>
    </w:p>
    <w:p w14:paraId="0FB5516A" w14:textId="77777777" w:rsidR="00E817B7" w:rsidRPr="008B548E" w:rsidRDefault="00E817B7" w:rsidP="00D5623A">
      <w:pPr>
        <w:spacing w:line="480" w:lineRule="auto"/>
        <w:rPr>
          <w:rFonts w:ascii="Arial" w:eastAsia="Times New Roman" w:hAnsi="Arial"/>
          <w:b/>
          <w:sz w:val="24"/>
          <w:szCs w:val="24"/>
        </w:rPr>
      </w:pPr>
      <w:r w:rsidRPr="0039186A">
        <w:rPr>
          <w:rFonts w:ascii="Arial" w:eastAsia="Times New Roman" w:hAnsi="Arial"/>
          <w:i/>
          <w:sz w:val="24"/>
          <w:szCs w:val="24"/>
        </w:rPr>
        <w:t>Population:</w:t>
      </w:r>
      <w:r w:rsidRPr="008B548E">
        <w:rPr>
          <w:rFonts w:ascii="Arial" w:eastAsia="Times New Roman" w:hAnsi="Arial"/>
          <w:sz w:val="24"/>
          <w:szCs w:val="24"/>
        </w:rPr>
        <w:t xml:space="preserve"> The age criterion varied in each paper. The majority of papers recruited participants who were over the age of 60 without an upper age cut off. However, Heyl &amp; Wahl had a cut off upper age of 94 years old </w:t>
      </w:r>
      <w:r>
        <w:rPr>
          <w:rFonts w:ascii="Arial" w:eastAsia="Times New Roman" w:hAnsi="Arial"/>
          <w:noProof/>
          <w:sz w:val="24"/>
          <w:szCs w:val="24"/>
        </w:rPr>
        <w:t>(Heyl &amp; Wahl, 2012)</w:t>
      </w:r>
      <w:r w:rsidRPr="008B548E">
        <w:rPr>
          <w:rFonts w:ascii="Arial" w:eastAsia="Times New Roman" w:hAnsi="Arial"/>
          <w:sz w:val="24"/>
          <w:szCs w:val="24"/>
        </w:rPr>
        <w:t xml:space="preserve">. Schubotz involved participants of all ages as individuals themselves volunteered to take part: three quarters of participants were aged over 60 and half aged over 80 </w:t>
      </w:r>
      <w:r>
        <w:rPr>
          <w:rFonts w:ascii="Arial" w:eastAsia="Times New Roman" w:hAnsi="Arial"/>
          <w:noProof/>
          <w:sz w:val="24"/>
          <w:szCs w:val="24"/>
        </w:rPr>
        <w:t>(Schubotz, 2004)</w:t>
      </w:r>
      <w:r w:rsidRPr="008B548E">
        <w:rPr>
          <w:rFonts w:ascii="Arial" w:eastAsia="Times New Roman" w:hAnsi="Arial"/>
          <w:sz w:val="24"/>
          <w:szCs w:val="24"/>
        </w:rPr>
        <w:t>.</w:t>
      </w:r>
    </w:p>
    <w:p w14:paraId="3A00FF76" w14:textId="77777777" w:rsidR="00E817B7" w:rsidRPr="008B548E" w:rsidRDefault="00E817B7" w:rsidP="00D5623A">
      <w:pPr>
        <w:spacing w:line="480" w:lineRule="auto"/>
        <w:rPr>
          <w:rFonts w:ascii="Arial" w:eastAsia="Times New Roman" w:hAnsi="Arial"/>
          <w:sz w:val="24"/>
          <w:szCs w:val="24"/>
        </w:rPr>
      </w:pPr>
      <w:r w:rsidRPr="008B548E">
        <w:rPr>
          <w:rFonts w:ascii="Arial" w:eastAsia="Times New Roman" w:hAnsi="Arial"/>
          <w:sz w:val="24"/>
          <w:szCs w:val="24"/>
        </w:rPr>
        <w:t xml:space="preserve">Grue et al’s participants were randomly selected for inclusion from those admitted to medical departments in acute hospitals in five Nordic countries </w:t>
      </w:r>
      <w:r>
        <w:rPr>
          <w:rFonts w:ascii="Arial" w:eastAsia="Times New Roman" w:hAnsi="Arial"/>
          <w:noProof/>
          <w:sz w:val="24"/>
          <w:szCs w:val="24"/>
        </w:rPr>
        <w:t>(Grue et al., 2009)</w:t>
      </w:r>
      <w:r w:rsidRPr="008B548E">
        <w:rPr>
          <w:rFonts w:ascii="Arial" w:eastAsia="Times New Roman" w:hAnsi="Arial"/>
          <w:sz w:val="24"/>
          <w:szCs w:val="24"/>
        </w:rPr>
        <w:t xml:space="preserve">: participants who were discharged within 24 hours, critically ill or transferred to a surgical unit within 48 hours were excluded.  Participants in Crews &amp; Campbell’s study were US non-institutionalised citizens included in the 1994 Second Supplement on Ageing </w:t>
      </w:r>
      <w:r>
        <w:rPr>
          <w:rFonts w:ascii="Arial" w:eastAsia="Times New Roman" w:hAnsi="Arial"/>
          <w:noProof/>
          <w:sz w:val="24"/>
          <w:szCs w:val="24"/>
        </w:rPr>
        <w:t>(Crews &amp; Campbell, 2004)</w:t>
      </w:r>
      <w:r w:rsidRPr="008B548E">
        <w:rPr>
          <w:rFonts w:ascii="Arial" w:eastAsia="Times New Roman" w:hAnsi="Arial"/>
          <w:sz w:val="24"/>
          <w:szCs w:val="24"/>
        </w:rPr>
        <w:t xml:space="preserve">. The only inclusion criterion in Schubotz’s study (carried out in Northern Ireland) was to be a member of Deafblind UK </w:t>
      </w:r>
      <w:r>
        <w:rPr>
          <w:rFonts w:ascii="Arial" w:eastAsia="Times New Roman" w:hAnsi="Arial"/>
          <w:noProof/>
          <w:sz w:val="24"/>
          <w:szCs w:val="24"/>
        </w:rPr>
        <w:t>(Schubotz, 2004) and this study probably included some individuals with congenital DSI</w:t>
      </w:r>
      <w:r w:rsidRPr="008B548E">
        <w:rPr>
          <w:rFonts w:ascii="Arial" w:eastAsia="Times New Roman" w:hAnsi="Arial"/>
          <w:sz w:val="24"/>
          <w:szCs w:val="24"/>
        </w:rPr>
        <w:t>. Harada et</w:t>
      </w:r>
      <w:r>
        <w:rPr>
          <w:rFonts w:ascii="Arial" w:eastAsia="Times New Roman" w:hAnsi="Arial"/>
          <w:sz w:val="24"/>
          <w:szCs w:val="24"/>
        </w:rPr>
        <w:t xml:space="preserve"> al. and Deepthi and</w:t>
      </w:r>
      <w:r w:rsidRPr="008B548E">
        <w:rPr>
          <w:rFonts w:ascii="Arial" w:eastAsia="Times New Roman" w:hAnsi="Arial"/>
          <w:sz w:val="24"/>
          <w:szCs w:val="24"/>
        </w:rPr>
        <w:t xml:space="preserve"> Kasthuri’s participants included all residents of a defined geographical area: in the first case </w:t>
      </w:r>
      <w:r>
        <w:rPr>
          <w:rFonts w:ascii="Arial" w:eastAsia="Times New Roman" w:hAnsi="Arial"/>
          <w:noProof/>
          <w:sz w:val="24"/>
          <w:szCs w:val="24"/>
        </w:rPr>
        <w:t>(Harada et al., 2008)</w:t>
      </w:r>
      <w:r w:rsidRPr="008B548E">
        <w:rPr>
          <w:rFonts w:ascii="Arial" w:eastAsia="Times New Roman" w:hAnsi="Arial"/>
          <w:sz w:val="24"/>
          <w:szCs w:val="24"/>
        </w:rPr>
        <w:t xml:space="preserve"> a rural Japanese town, and in the second </w:t>
      </w:r>
      <w:r>
        <w:rPr>
          <w:rFonts w:ascii="Arial" w:eastAsia="Times New Roman" w:hAnsi="Arial"/>
          <w:noProof/>
          <w:sz w:val="24"/>
          <w:szCs w:val="24"/>
        </w:rPr>
        <w:t>(Deepthi &amp; Kasthuri, 2012)</w:t>
      </w:r>
      <w:r w:rsidRPr="008B548E">
        <w:rPr>
          <w:rFonts w:ascii="Arial" w:eastAsia="Times New Roman" w:hAnsi="Arial"/>
          <w:sz w:val="24"/>
          <w:szCs w:val="24"/>
        </w:rPr>
        <w:t xml:space="preserve"> two villages in South India. </w:t>
      </w:r>
      <w:r>
        <w:rPr>
          <w:rFonts w:ascii="Arial" w:eastAsia="Times New Roman" w:hAnsi="Arial"/>
          <w:sz w:val="24"/>
          <w:szCs w:val="24"/>
        </w:rPr>
        <w:t>Heyl and</w:t>
      </w:r>
      <w:r w:rsidRPr="008B548E">
        <w:rPr>
          <w:rFonts w:ascii="Arial" w:eastAsia="Times New Roman" w:hAnsi="Arial"/>
          <w:sz w:val="24"/>
          <w:szCs w:val="24"/>
        </w:rPr>
        <w:t xml:space="preserve"> Wahl’s participants were community dwelling individuals without cognitive impairment who attended regional outpatient clinics in Germany </w:t>
      </w:r>
      <w:r>
        <w:rPr>
          <w:rFonts w:ascii="Arial" w:eastAsia="Times New Roman" w:hAnsi="Arial"/>
          <w:noProof/>
          <w:sz w:val="24"/>
          <w:szCs w:val="24"/>
        </w:rPr>
        <w:t>(Heyl &amp; Wahl, 2012)</w:t>
      </w:r>
      <w:r w:rsidRPr="008B548E">
        <w:rPr>
          <w:rFonts w:ascii="Arial" w:eastAsia="Times New Roman" w:hAnsi="Arial"/>
          <w:sz w:val="24"/>
          <w:szCs w:val="24"/>
        </w:rPr>
        <w:t xml:space="preserve">. Brennan and colleagues’ two USA-based studies involved data obtained from the Longitudinal Study of Ageing (LSOA) participants based on 1984 Supplement on Aging </w:t>
      </w:r>
      <w:r>
        <w:rPr>
          <w:rFonts w:ascii="Arial" w:eastAsia="Times New Roman" w:hAnsi="Arial"/>
          <w:noProof/>
          <w:sz w:val="24"/>
          <w:szCs w:val="24"/>
        </w:rPr>
        <w:t>(Brennan et al., 2005; Brennan et al., 2006)</w:t>
      </w:r>
      <w:r w:rsidRPr="008B548E">
        <w:rPr>
          <w:rFonts w:ascii="Arial" w:eastAsia="Times New Roman" w:hAnsi="Arial"/>
          <w:sz w:val="24"/>
          <w:szCs w:val="24"/>
        </w:rPr>
        <w:t>.</w:t>
      </w:r>
    </w:p>
    <w:p w14:paraId="5355354C" w14:textId="77777777" w:rsidR="00E817B7" w:rsidRPr="008B548E" w:rsidRDefault="00E817B7" w:rsidP="00D5623A">
      <w:pPr>
        <w:spacing w:line="480" w:lineRule="auto"/>
        <w:rPr>
          <w:rFonts w:ascii="Arial" w:eastAsia="Times New Roman" w:hAnsi="Arial"/>
          <w:sz w:val="24"/>
          <w:szCs w:val="24"/>
        </w:rPr>
      </w:pPr>
      <w:r w:rsidRPr="0039186A">
        <w:rPr>
          <w:rFonts w:ascii="Arial" w:eastAsia="Times New Roman" w:hAnsi="Arial"/>
          <w:i/>
          <w:sz w:val="24"/>
          <w:szCs w:val="24"/>
        </w:rPr>
        <w:t>Measures employed:</w:t>
      </w:r>
      <w:r w:rsidRPr="008B548E">
        <w:rPr>
          <w:rFonts w:ascii="Arial" w:eastAsia="Times New Roman" w:hAnsi="Arial"/>
          <w:sz w:val="24"/>
          <w:szCs w:val="24"/>
        </w:rPr>
        <w:t xml:space="preserve"> Participant self-report was commonly used but in addition most studies employed some standardised measures. The studies varied in terms of the training/ qualifications of persons carrying out the research. Grue et</w:t>
      </w:r>
      <w:r>
        <w:rPr>
          <w:rFonts w:ascii="Arial" w:eastAsia="Times New Roman" w:hAnsi="Arial"/>
          <w:sz w:val="24"/>
          <w:szCs w:val="24"/>
        </w:rPr>
        <w:t xml:space="preserve"> al. </w:t>
      </w:r>
      <w:r w:rsidRPr="008B548E">
        <w:rPr>
          <w:rFonts w:ascii="Arial" w:eastAsia="Times New Roman" w:hAnsi="Arial"/>
          <w:sz w:val="24"/>
          <w:szCs w:val="24"/>
        </w:rPr>
        <w:t xml:space="preserve">used assessments carried out by a geriatrician or a specifically trained nurse, including the Minimum Data Set Acute Care Canadian version 1.1, which is validated and tested for reliability; the Cognitive Performance Scale; and ratings of personal activities of daily living (PADL) and IADL </w:t>
      </w:r>
      <w:r>
        <w:rPr>
          <w:rFonts w:ascii="Arial" w:eastAsia="Times New Roman" w:hAnsi="Arial"/>
          <w:noProof/>
          <w:sz w:val="24"/>
          <w:szCs w:val="24"/>
        </w:rPr>
        <w:t>(Grue et al., 2009)</w:t>
      </w:r>
      <w:r w:rsidRPr="008B548E">
        <w:rPr>
          <w:rFonts w:ascii="Arial" w:eastAsia="Times New Roman" w:hAnsi="Arial"/>
          <w:sz w:val="24"/>
          <w:szCs w:val="24"/>
        </w:rPr>
        <w:t xml:space="preserve">. Harada et al’s  study </w:t>
      </w:r>
      <w:r>
        <w:rPr>
          <w:rFonts w:ascii="Arial" w:eastAsia="Times New Roman" w:hAnsi="Arial"/>
          <w:noProof/>
          <w:sz w:val="24"/>
          <w:szCs w:val="24"/>
        </w:rPr>
        <w:t>(Harada et al., 2008)</w:t>
      </w:r>
      <w:r w:rsidRPr="008B548E">
        <w:rPr>
          <w:rFonts w:ascii="Arial" w:eastAsia="Times New Roman" w:hAnsi="Arial"/>
          <w:sz w:val="24"/>
          <w:szCs w:val="24"/>
        </w:rPr>
        <w:t xml:space="preserve"> involved interviews carried out by trained public health nurses and local welfare commissioners using a structured questionnaire together with the five-item Geriatric Depression Scale and the </w:t>
      </w:r>
      <w:r w:rsidRPr="008B548E">
        <w:rPr>
          <w:rFonts w:ascii="Arial" w:eastAsia="Times New Roman" w:hAnsi="Arial"/>
          <w:sz w:val="24"/>
          <w:szCs w:val="24"/>
          <w:lang w:val="en-US"/>
        </w:rPr>
        <w:t>Tokyo Metropolitan Institute of Gerontology Index of Competence (</w:t>
      </w:r>
      <w:r w:rsidRPr="008B548E">
        <w:rPr>
          <w:rFonts w:ascii="Arial" w:eastAsia="Times New Roman" w:hAnsi="Arial"/>
          <w:sz w:val="24"/>
          <w:szCs w:val="24"/>
        </w:rPr>
        <w:t>TMIG-IC)</w:t>
      </w:r>
      <w:r w:rsidRPr="008B548E">
        <w:rPr>
          <w:rFonts w:ascii="Arial" w:eastAsia="Times New Roman" w:hAnsi="Arial"/>
          <w:sz w:val="24"/>
          <w:szCs w:val="24"/>
          <w:lang w:val="en-US"/>
        </w:rPr>
        <w:t xml:space="preserve">, a </w:t>
      </w:r>
      <w:r w:rsidRPr="008B548E">
        <w:rPr>
          <w:rFonts w:ascii="Arial" w:eastAsia="Times New Roman" w:hAnsi="Arial"/>
          <w:sz w:val="24"/>
          <w:szCs w:val="24"/>
        </w:rPr>
        <w:t xml:space="preserve">13 item functional activity scale.. Deepthi &amp; Kasthuri </w:t>
      </w:r>
      <w:r>
        <w:rPr>
          <w:rFonts w:ascii="Arial" w:eastAsia="Times New Roman" w:hAnsi="Arial"/>
          <w:noProof/>
          <w:sz w:val="24"/>
          <w:szCs w:val="24"/>
        </w:rPr>
        <w:t>(Deepthi &amp; Kasthuri, 2012)</w:t>
      </w:r>
      <w:r w:rsidRPr="008B548E">
        <w:rPr>
          <w:rFonts w:ascii="Arial" w:eastAsia="Times New Roman" w:hAnsi="Arial"/>
          <w:sz w:val="24"/>
          <w:szCs w:val="24"/>
        </w:rPr>
        <w:t xml:space="preserve"> used Bethel’s ADL scale and the Hindi Mini-Mental State Examination. Heyl &amp; Wahl </w:t>
      </w:r>
      <w:r>
        <w:rPr>
          <w:rFonts w:ascii="Arial" w:eastAsia="Times New Roman" w:hAnsi="Arial"/>
          <w:noProof/>
          <w:sz w:val="24"/>
          <w:szCs w:val="24"/>
        </w:rPr>
        <w:t>(Heyl &amp; Wahl, 2012)</w:t>
      </w:r>
      <w:r w:rsidRPr="008B548E">
        <w:rPr>
          <w:rFonts w:ascii="Arial" w:eastAsia="Times New Roman" w:hAnsi="Arial"/>
          <w:sz w:val="24"/>
          <w:szCs w:val="24"/>
        </w:rPr>
        <w:t xml:space="preserve"> used four cognitive function tests, plus what they described as “</w:t>
      </w:r>
      <w:r w:rsidRPr="008B548E">
        <w:rPr>
          <w:rFonts w:ascii="Arial" w:eastAsia="Times New Roman" w:hAnsi="Arial"/>
          <w:sz w:val="24"/>
          <w:szCs w:val="24"/>
          <w:lang w:val="en-US"/>
        </w:rPr>
        <w:t xml:space="preserve">a selection of 10 items from classic ADL-IADL scales” and an </w:t>
      </w:r>
      <w:r w:rsidRPr="008B548E">
        <w:rPr>
          <w:rFonts w:ascii="Arial" w:eastAsia="Times New Roman" w:hAnsi="Arial"/>
          <w:sz w:val="24"/>
          <w:szCs w:val="24"/>
        </w:rPr>
        <w:t xml:space="preserve">Environmental Mastery Scale. Brennan et al.’s two studies </w:t>
      </w:r>
      <w:r>
        <w:rPr>
          <w:rFonts w:ascii="Arial" w:eastAsia="Times New Roman" w:hAnsi="Arial"/>
          <w:noProof/>
          <w:sz w:val="24"/>
          <w:szCs w:val="24"/>
        </w:rPr>
        <w:t>(Brennan et al., 2005; Brennan et al., 2006)</w:t>
      </w:r>
      <w:r w:rsidRPr="008B548E">
        <w:rPr>
          <w:rFonts w:ascii="Arial" w:eastAsia="Times New Roman" w:hAnsi="Arial"/>
          <w:sz w:val="24"/>
          <w:szCs w:val="24"/>
        </w:rPr>
        <w:t xml:space="preserve"> used self reported everyday competence on ADL and IADL scales. Schubotz used an unstandardized survey questionnaire and interview </w:t>
      </w:r>
      <w:r>
        <w:rPr>
          <w:rFonts w:ascii="Arial" w:eastAsia="Times New Roman" w:hAnsi="Arial"/>
          <w:noProof/>
          <w:sz w:val="24"/>
          <w:szCs w:val="24"/>
        </w:rPr>
        <w:t>(Schubotz, 2004)</w:t>
      </w:r>
      <w:r w:rsidRPr="008B548E">
        <w:rPr>
          <w:rFonts w:ascii="Arial" w:eastAsia="Times New Roman" w:hAnsi="Arial"/>
          <w:sz w:val="24"/>
          <w:szCs w:val="24"/>
        </w:rPr>
        <w:t xml:space="preserve">, and Crews &amp; Campbell </w:t>
      </w:r>
      <w:r>
        <w:rPr>
          <w:rFonts w:ascii="Arial" w:eastAsia="Times New Roman" w:hAnsi="Arial"/>
          <w:noProof/>
          <w:sz w:val="24"/>
          <w:szCs w:val="24"/>
        </w:rPr>
        <w:t>(Crews &amp; Campbell, 2004)</w:t>
      </w:r>
      <w:r w:rsidRPr="008B548E">
        <w:rPr>
          <w:rFonts w:ascii="Arial" w:eastAsia="Times New Roman" w:hAnsi="Arial"/>
          <w:sz w:val="24"/>
          <w:szCs w:val="24"/>
        </w:rPr>
        <w:t xml:space="preserve"> reported a secondary data analysis.</w:t>
      </w:r>
    </w:p>
    <w:p w14:paraId="06EA7FE0" w14:textId="77777777" w:rsidR="00E817B7" w:rsidRPr="008B548E" w:rsidRDefault="00E817B7" w:rsidP="00D5623A">
      <w:pPr>
        <w:spacing w:line="480" w:lineRule="auto"/>
        <w:rPr>
          <w:rFonts w:ascii="Arial" w:hAnsi="Arial" w:cs="Times New Roman"/>
          <w:sz w:val="24"/>
          <w:szCs w:val="24"/>
        </w:rPr>
      </w:pPr>
      <w:r w:rsidRPr="0039186A">
        <w:rPr>
          <w:rFonts w:ascii="Arial" w:eastAsia="Times New Roman" w:hAnsi="Arial"/>
          <w:i/>
          <w:sz w:val="24"/>
          <w:szCs w:val="24"/>
        </w:rPr>
        <w:t>Impact on everyday competence</w:t>
      </w:r>
      <w:r w:rsidRPr="0039186A">
        <w:rPr>
          <w:rFonts w:ascii="Arial" w:hAnsi="Arial" w:cs="Times New Roman"/>
          <w:i/>
          <w:sz w:val="24"/>
          <w:szCs w:val="24"/>
        </w:rPr>
        <w:t>:</w:t>
      </w:r>
      <w:r w:rsidRPr="008B548E">
        <w:rPr>
          <w:rFonts w:ascii="Arial" w:hAnsi="Arial" w:cs="Times New Roman"/>
          <w:sz w:val="24"/>
          <w:szCs w:val="24"/>
        </w:rPr>
        <w:t xml:space="preserve"> In terms of the impact of DSI on everyday competence, this was directly addressed in one paper </w:t>
      </w:r>
      <w:r>
        <w:rPr>
          <w:rFonts w:ascii="Arial" w:hAnsi="Arial" w:cs="Times New Roman"/>
          <w:noProof/>
          <w:sz w:val="24"/>
          <w:szCs w:val="24"/>
        </w:rPr>
        <w:t>(Brennan et al., 2005)</w:t>
      </w:r>
      <w:r w:rsidRPr="008B548E">
        <w:rPr>
          <w:rFonts w:ascii="Arial" w:hAnsi="Arial" w:cs="Times New Roman"/>
          <w:sz w:val="24"/>
          <w:szCs w:val="24"/>
        </w:rPr>
        <w:t xml:space="preserve">, which found that, compared with loss of hearing or vision alone, DSI was associated with greater impairment of IADL tasks than ADL tasks. Preparing meals, shopping and using the telephone became increasingly difficult as levels of DSI increased. A second paper </w:t>
      </w:r>
      <w:r>
        <w:rPr>
          <w:rFonts w:ascii="Arial" w:hAnsi="Arial" w:cs="Times New Roman"/>
          <w:noProof/>
          <w:sz w:val="24"/>
          <w:szCs w:val="24"/>
        </w:rPr>
        <w:t>(Brennan et al., 2006)</w:t>
      </w:r>
      <w:r w:rsidRPr="008B548E">
        <w:rPr>
          <w:rFonts w:ascii="Arial" w:hAnsi="Arial" w:cs="Times New Roman"/>
          <w:sz w:val="24"/>
          <w:szCs w:val="24"/>
        </w:rPr>
        <w:t xml:space="preserve"> reported a 2 year follow up interview on the same sample and found that the strength of the relationship between DSI and high levels of functional restrictions decreased over time. However the study relied on self report of sensory impairment at baseline and did not take account of changes in hearing and vision over time. Schubotz </w:t>
      </w:r>
      <w:r>
        <w:rPr>
          <w:rFonts w:ascii="Arial" w:hAnsi="Arial" w:cs="Times New Roman"/>
          <w:noProof/>
          <w:sz w:val="24"/>
          <w:szCs w:val="24"/>
        </w:rPr>
        <w:t>(Schubotz, 2004)</w:t>
      </w:r>
      <w:r w:rsidRPr="008B548E">
        <w:rPr>
          <w:rFonts w:ascii="Arial" w:hAnsi="Arial" w:cs="Times New Roman"/>
          <w:sz w:val="24"/>
          <w:szCs w:val="24"/>
        </w:rPr>
        <w:t xml:space="preserve"> reports findings related to mobility, getting out of the house and leisure activities: his sample had high levels of dependence on others and found access to public areas difficult, but his findings relate to a tightly defined small group of people in contact with Deafblind UK. Grue et</w:t>
      </w:r>
      <w:r>
        <w:rPr>
          <w:rFonts w:ascii="Arial" w:hAnsi="Arial" w:cs="Times New Roman"/>
          <w:sz w:val="24"/>
          <w:szCs w:val="24"/>
        </w:rPr>
        <w:t xml:space="preserve"> al. </w:t>
      </w:r>
      <w:r w:rsidRPr="008B548E">
        <w:rPr>
          <w:rFonts w:ascii="Arial" w:hAnsi="Arial" w:cs="Times New Roman"/>
          <w:sz w:val="24"/>
          <w:szCs w:val="24"/>
        </w:rPr>
        <w:t xml:space="preserve">found that DSI was associated with loss of IADL but not with falls </w:t>
      </w:r>
      <w:r>
        <w:rPr>
          <w:rFonts w:ascii="Arial" w:hAnsi="Arial" w:cs="Times New Roman"/>
          <w:noProof/>
          <w:sz w:val="24"/>
          <w:szCs w:val="24"/>
        </w:rPr>
        <w:t>(Grue et al., 2009)</w:t>
      </w:r>
      <w:r w:rsidRPr="008B548E">
        <w:rPr>
          <w:rFonts w:ascii="Arial" w:hAnsi="Arial" w:cs="Times New Roman"/>
          <w:sz w:val="24"/>
          <w:szCs w:val="24"/>
        </w:rPr>
        <w:t>.</w:t>
      </w:r>
    </w:p>
    <w:p w14:paraId="6D3870FD" w14:textId="77777777" w:rsidR="00E817B7" w:rsidRPr="008B548E" w:rsidRDefault="00E817B7" w:rsidP="00D5623A">
      <w:pPr>
        <w:spacing w:line="480" w:lineRule="auto"/>
        <w:rPr>
          <w:rFonts w:ascii="Arial" w:hAnsi="Arial" w:cs="Times New Roman"/>
          <w:sz w:val="24"/>
          <w:szCs w:val="24"/>
        </w:rPr>
      </w:pPr>
      <w:r w:rsidRPr="008B548E">
        <w:rPr>
          <w:rFonts w:ascii="Arial" w:hAnsi="Arial" w:cs="Times New Roman"/>
          <w:sz w:val="24"/>
          <w:szCs w:val="24"/>
        </w:rPr>
        <w:t xml:space="preserve">Two other papers have additional information on this area. Crews and Campbell found that people with DSI reported increased difficulty in mobility (in terms of walking, getting outside, getting into or out of bed/chair); in meal preparation; and medication management as well as restrictions in social participation </w:t>
      </w:r>
      <w:r>
        <w:rPr>
          <w:rFonts w:ascii="Arial" w:hAnsi="Arial" w:cs="Times New Roman"/>
          <w:noProof/>
          <w:sz w:val="24"/>
          <w:szCs w:val="24"/>
        </w:rPr>
        <w:t>(Crews &amp; Campbell, 2004)</w:t>
      </w:r>
      <w:r w:rsidRPr="008B548E">
        <w:rPr>
          <w:rFonts w:ascii="Arial" w:hAnsi="Arial" w:cs="Times New Roman"/>
          <w:sz w:val="24"/>
          <w:szCs w:val="24"/>
        </w:rPr>
        <w:t xml:space="preserve">. Harada and colleagues found that DSI was linked with a threefold increase in the likelihood of having depression in both men and women, and, along with visual impairment alone, DSI was associated with a more than threefold increase in the likelihood of ‘reduced functional activity’ as measured using the TMIG-IC </w:t>
      </w:r>
      <w:r>
        <w:rPr>
          <w:rFonts w:ascii="Arial" w:hAnsi="Arial" w:cs="Times New Roman"/>
          <w:noProof/>
          <w:sz w:val="24"/>
          <w:szCs w:val="24"/>
        </w:rPr>
        <w:t>(Harada et al., 2008)</w:t>
      </w:r>
      <w:r w:rsidRPr="008B548E">
        <w:rPr>
          <w:rFonts w:ascii="Arial" w:hAnsi="Arial" w:cs="Times New Roman"/>
          <w:sz w:val="24"/>
          <w:szCs w:val="24"/>
        </w:rPr>
        <w:t>.</w:t>
      </w:r>
      <w:r>
        <w:rPr>
          <w:rFonts w:ascii="Arial" w:hAnsi="Arial" w:cs="Times New Roman"/>
          <w:sz w:val="24"/>
          <w:szCs w:val="24"/>
        </w:rPr>
        <w:t xml:space="preserve"> Table 2 compares the findings reported in three of the papers (Crews &amp; Campbell, 2004; Harada et al, 2008; </w:t>
      </w:r>
      <w:r>
        <w:rPr>
          <w:rFonts w:ascii="Arial" w:eastAsia="Times New Roman" w:hAnsi="Arial"/>
          <w:noProof/>
          <w:sz w:val="24"/>
          <w:szCs w:val="24"/>
        </w:rPr>
        <w:t>Heyl &amp; Wahl, 2012) and shows that there is a gradient of increasing difficulty with people with DSI reporting more difficulty in relation to ADL and IADL than people with visual impairment alone, who in turn report more difficulty than those with hearing impairment alone.</w:t>
      </w:r>
    </w:p>
    <w:p w14:paraId="29539817" w14:textId="77777777" w:rsidR="00E817B7" w:rsidRPr="008B548E" w:rsidRDefault="00E817B7" w:rsidP="00D5623A">
      <w:pPr>
        <w:spacing w:line="480" w:lineRule="auto"/>
        <w:rPr>
          <w:rFonts w:ascii="Arial" w:hAnsi="Arial" w:cs="Times New Roman"/>
          <w:b/>
          <w:sz w:val="24"/>
          <w:szCs w:val="24"/>
        </w:rPr>
      </w:pPr>
      <w:r w:rsidRPr="008B548E">
        <w:rPr>
          <w:rFonts w:ascii="Arial" w:hAnsi="Arial" w:cs="Times New Roman"/>
          <w:b/>
          <w:sz w:val="24"/>
          <w:szCs w:val="24"/>
        </w:rPr>
        <w:t>Discussion</w:t>
      </w:r>
    </w:p>
    <w:p w14:paraId="06FE7FB4" w14:textId="261DDF09" w:rsidR="00E817B7" w:rsidRDefault="00E817B7" w:rsidP="00D5623A">
      <w:pPr>
        <w:spacing w:line="480" w:lineRule="auto"/>
        <w:contextualSpacing/>
        <w:rPr>
          <w:rFonts w:ascii="Arial" w:hAnsi="Arial" w:cs="Times New Roman"/>
          <w:sz w:val="24"/>
          <w:szCs w:val="24"/>
        </w:rPr>
      </w:pPr>
      <w:r w:rsidRPr="008B548E">
        <w:rPr>
          <w:rFonts w:ascii="Arial" w:hAnsi="Arial" w:cs="Times New Roman"/>
          <w:sz w:val="24"/>
          <w:szCs w:val="24"/>
        </w:rPr>
        <w:t xml:space="preserve">Research into acquired DSI is limited, and research focusing on its effect on everyday competence even more </w:t>
      </w:r>
      <w:r>
        <w:rPr>
          <w:rFonts w:ascii="Arial" w:hAnsi="Arial" w:cs="Times New Roman"/>
          <w:sz w:val="24"/>
          <w:szCs w:val="24"/>
        </w:rPr>
        <w:t>restricted</w:t>
      </w:r>
      <w:r w:rsidRPr="008B548E">
        <w:rPr>
          <w:rFonts w:ascii="Arial" w:hAnsi="Arial" w:cs="Times New Roman"/>
          <w:sz w:val="24"/>
          <w:szCs w:val="24"/>
        </w:rPr>
        <w:t xml:space="preserve">. We identified only a small number of papers from different areas of the world. One paper reported UK based research, four American based research studies, two northern European studies and one </w:t>
      </w:r>
      <w:r>
        <w:rPr>
          <w:rFonts w:ascii="Arial" w:hAnsi="Arial" w:cs="Times New Roman"/>
          <w:sz w:val="24"/>
          <w:szCs w:val="24"/>
        </w:rPr>
        <w:t>conducted</w:t>
      </w:r>
      <w:r w:rsidRPr="008B548E">
        <w:rPr>
          <w:rFonts w:ascii="Arial" w:hAnsi="Arial" w:cs="Times New Roman"/>
          <w:sz w:val="24"/>
          <w:szCs w:val="24"/>
        </w:rPr>
        <w:t xml:space="preserve"> in India. The differences between these countries in terms of the health and social care contexts complicate comparison of the findings</w:t>
      </w:r>
      <w:r>
        <w:rPr>
          <w:rFonts w:ascii="Arial" w:hAnsi="Arial" w:cs="Times New Roman"/>
          <w:sz w:val="24"/>
          <w:szCs w:val="24"/>
        </w:rPr>
        <w:t>, although taken together the papers suggest a gradient of increasing difficulty in that those with visual impairment appear to experience more difficulty than those with hearing impairment and those with DSI report more than those with single sensory impairment.</w:t>
      </w:r>
    </w:p>
    <w:p w14:paraId="6C75CB98" w14:textId="77777777" w:rsidR="00E817B7" w:rsidRPr="008B548E" w:rsidRDefault="00E817B7" w:rsidP="00D5623A">
      <w:pPr>
        <w:spacing w:line="480" w:lineRule="auto"/>
        <w:contextualSpacing/>
        <w:rPr>
          <w:rFonts w:ascii="Arial" w:hAnsi="Arial" w:cs="Times New Roman"/>
          <w:sz w:val="24"/>
          <w:szCs w:val="24"/>
        </w:rPr>
      </w:pPr>
    </w:p>
    <w:p w14:paraId="7E1070B0" w14:textId="046ABC04" w:rsidR="00E817B7" w:rsidRDefault="00E817B7" w:rsidP="00D5623A">
      <w:pPr>
        <w:spacing w:line="480" w:lineRule="auto"/>
        <w:contextualSpacing/>
        <w:rPr>
          <w:rFonts w:ascii="Arial" w:hAnsi="Arial" w:cs="Times New Roman"/>
          <w:sz w:val="24"/>
          <w:szCs w:val="24"/>
        </w:rPr>
      </w:pPr>
      <w:r>
        <w:rPr>
          <w:rFonts w:ascii="Arial" w:hAnsi="Arial" w:cs="Times New Roman"/>
          <w:sz w:val="24"/>
          <w:szCs w:val="24"/>
        </w:rPr>
        <w:t xml:space="preserve">Limitations of the studies identified include </w:t>
      </w:r>
      <w:r w:rsidRPr="008B548E">
        <w:rPr>
          <w:rFonts w:ascii="Arial" w:hAnsi="Arial" w:cs="Times New Roman"/>
          <w:sz w:val="24"/>
          <w:szCs w:val="24"/>
        </w:rPr>
        <w:t>differe</w:t>
      </w:r>
      <w:r>
        <w:rPr>
          <w:rFonts w:ascii="Arial" w:hAnsi="Arial" w:cs="Times New Roman"/>
          <w:sz w:val="24"/>
          <w:szCs w:val="24"/>
        </w:rPr>
        <w:t>nces</w:t>
      </w:r>
      <w:r w:rsidRPr="008B548E">
        <w:rPr>
          <w:rFonts w:ascii="Arial" w:hAnsi="Arial" w:cs="Times New Roman"/>
          <w:sz w:val="24"/>
          <w:szCs w:val="24"/>
        </w:rPr>
        <w:t xml:space="preserve"> in how they defined DSI, how they assessed DSI, and in the age eligibility criterion used: this complicates analysis of their findings and makes it difficult to draw firm conclusions. Further research is clearly needed, and future studies </w:t>
      </w:r>
      <w:r>
        <w:rPr>
          <w:rFonts w:ascii="Arial" w:hAnsi="Arial" w:cs="Times New Roman"/>
          <w:sz w:val="24"/>
          <w:szCs w:val="24"/>
        </w:rPr>
        <w:t>might</w:t>
      </w:r>
      <w:r w:rsidRPr="008B548E">
        <w:rPr>
          <w:rFonts w:ascii="Arial" w:hAnsi="Arial" w:cs="Times New Roman"/>
          <w:sz w:val="24"/>
          <w:szCs w:val="24"/>
        </w:rPr>
        <w:t xml:space="preserve"> benefit </w:t>
      </w:r>
      <w:r>
        <w:rPr>
          <w:rFonts w:ascii="Arial" w:hAnsi="Arial" w:cs="Times New Roman"/>
          <w:sz w:val="24"/>
          <w:szCs w:val="24"/>
        </w:rPr>
        <w:t>from researchers using</w:t>
      </w:r>
      <w:r w:rsidRPr="008B548E">
        <w:rPr>
          <w:rFonts w:ascii="Arial" w:hAnsi="Arial" w:cs="Times New Roman"/>
          <w:sz w:val="24"/>
          <w:szCs w:val="24"/>
        </w:rPr>
        <w:t xml:space="preserve"> clear entry criteria </w:t>
      </w:r>
      <w:r>
        <w:rPr>
          <w:rFonts w:ascii="Arial" w:hAnsi="Arial" w:cs="Times New Roman"/>
          <w:sz w:val="24"/>
          <w:szCs w:val="24"/>
        </w:rPr>
        <w:t>with</w:t>
      </w:r>
      <w:r w:rsidRPr="008B548E">
        <w:rPr>
          <w:rFonts w:ascii="Arial" w:hAnsi="Arial" w:cs="Times New Roman"/>
          <w:sz w:val="24"/>
          <w:szCs w:val="24"/>
        </w:rPr>
        <w:t xml:space="preserve"> an agreed definition of DSI and an agreed age cut-off. </w:t>
      </w:r>
      <w:r>
        <w:rPr>
          <w:rFonts w:ascii="Arial" w:hAnsi="Arial" w:cs="Times New Roman"/>
          <w:sz w:val="24"/>
          <w:szCs w:val="24"/>
        </w:rPr>
        <w:t>One question is whether</w:t>
      </w:r>
      <w:r w:rsidRPr="008B548E">
        <w:rPr>
          <w:rFonts w:ascii="Arial" w:hAnsi="Arial" w:cs="Times New Roman"/>
          <w:sz w:val="24"/>
          <w:szCs w:val="24"/>
        </w:rPr>
        <w:t xml:space="preserve"> objective measurement of vision and hearing </w:t>
      </w:r>
      <w:r>
        <w:rPr>
          <w:rFonts w:ascii="Arial" w:hAnsi="Arial" w:cs="Times New Roman"/>
          <w:sz w:val="24"/>
          <w:szCs w:val="24"/>
        </w:rPr>
        <w:t xml:space="preserve">should </w:t>
      </w:r>
      <w:r w:rsidRPr="008B548E">
        <w:rPr>
          <w:rFonts w:ascii="Arial" w:hAnsi="Arial" w:cs="Times New Roman"/>
          <w:sz w:val="24"/>
          <w:szCs w:val="24"/>
        </w:rPr>
        <w:t>be carried out to determine whether people have DSI</w:t>
      </w:r>
      <w:r>
        <w:rPr>
          <w:rFonts w:ascii="Arial" w:hAnsi="Arial" w:cs="Times New Roman"/>
          <w:sz w:val="24"/>
          <w:szCs w:val="24"/>
        </w:rPr>
        <w:t>:</w:t>
      </w:r>
      <w:r w:rsidRPr="008B548E">
        <w:rPr>
          <w:rFonts w:ascii="Arial" w:hAnsi="Arial" w:cs="Times New Roman"/>
          <w:sz w:val="24"/>
          <w:szCs w:val="24"/>
        </w:rPr>
        <w:t xml:space="preserve"> is it sufficient to rely on potential participants’ accounts of how their vision and hearing impairments affect their daily lives? </w:t>
      </w:r>
      <w:r>
        <w:rPr>
          <w:rFonts w:ascii="Arial" w:hAnsi="Arial" w:cs="Times New Roman"/>
          <w:sz w:val="24"/>
          <w:szCs w:val="24"/>
        </w:rPr>
        <w:t>Is it appropriate to use an age</w:t>
      </w:r>
      <w:r w:rsidRPr="008B548E">
        <w:rPr>
          <w:rFonts w:ascii="Arial" w:hAnsi="Arial" w:cs="Times New Roman"/>
          <w:sz w:val="24"/>
          <w:szCs w:val="24"/>
        </w:rPr>
        <w:t xml:space="preserve"> cut-off </w:t>
      </w:r>
      <w:r>
        <w:rPr>
          <w:rFonts w:ascii="Arial" w:hAnsi="Arial" w:cs="Times New Roman"/>
          <w:sz w:val="24"/>
          <w:szCs w:val="24"/>
        </w:rPr>
        <w:t xml:space="preserve">for </w:t>
      </w:r>
      <w:r w:rsidRPr="008B548E">
        <w:rPr>
          <w:rFonts w:ascii="Arial" w:hAnsi="Arial" w:cs="Times New Roman"/>
          <w:sz w:val="24"/>
          <w:szCs w:val="24"/>
        </w:rPr>
        <w:t>age eligibility? The studies included in the review variously used 65, 70 and 75 years. Similarly the studies reviewed here used differing approaches to assess ADL and IADL. Standardised assessments have much to commend them, but it is likely that combining qualitative and quantitative measures would add to our understanding of the impact DSI has on people’s everyday lives and how they cope with the challenges they face.</w:t>
      </w:r>
    </w:p>
    <w:p w14:paraId="04DD13B2" w14:textId="77777777" w:rsidR="00E817B7" w:rsidRDefault="00E817B7" w:rsidP="00D5623A">
      <w:pPr>
        <w:spacing w:line="480" w:lineRule="auto"/>
        <w:contextualSpacing/>
        <w:rPr>
          <w:rFonts w:ascii="Arial" w:hAnsi="Arial" w:cs="Arial"/>
          <w:sz w:val="24"/>
          <w:szCs w:val="24"/>
        </w:rPr>
      </w:pPr>
    </w:p>
    <w:p w14:paraId="30495647" w14:textId="77777777" w:rsidR="00E817B7" w:rsidRDefault="00E817B7" w:rsidP="00D5623A">
      <w:pPr>
        <w:spacing w:line="480" w:lineRule="auto"/>
        <w:contextualSpacing/>
        <w:rPr>
          <w:rFonts w:ascii="Arial" w:hAnsi="Arial" w:cs="Arial"/>
          <w:sz w:val="24"/>
          <w:szCs w:val="24"/>
        </w:rPr>
      </w:pPr>
      <w:r>
        <w:rPr>
          <w:rFonts w:ascii="Arial" w:hAnsi="Arial" w:cs="Arial"/>
          <w:sz w:val="24"/>
          <w:szCs w:val="24"/>
        </w:rPr>
        <w:t>With regard to physical health, f</w:t>
      </w:r>
      <w:r w:rsidRPr="00983A41">
        <w:rPr>
          <w:rFonts w:ascii="Arial" w:hAnsi="Arial" w:cs="Arial"/>
          <w:sz w:val="24"/>
          <w:szCs w:val="24"/>
        </w:rPr>
        <w:t>alls are an obvious area of risk</w:t>
      </w:r>
      <w:r>
        <w:rPr>
          <w:rFonts w:ascii="Arial" w:hAnsi="Arial" w:cs="Arial"/>
          <w:sz w:val="24"/>
          <w:szCs w:val="24"/>
        </w:rPr>
        <w:t xml:space="preserve"> in people with DSI</w:t>
      </w:r>
      <w:r w:rsidRPr="00983A41">
        <w:rPr>
          <w:rFonts w:ascii="Arial" w:hAnsi="Arial" w:cs="Arial"/>
          <w:sz w:val="24"/>
          <w:szCs w:val="24"/>
        </w:rPr>
        <w:t>. Grue and colleagues found a complex relationship between falls and sensory loss, and reported that falls were common amongst their participants (</w:t>
      </w:r>
      <w:r w:rsidRPr="00B924D8">
        <w:rPr>
          <w:rFonts w:ascii="Arial" w:hAnsi="Arial" w:cs="Arial"/>
          <w:sz w:val="24"/>
          <w:szCs w:val="24"/>
        </w:rPr>
        <w:t>Grue et al., 2009</w:t>
      </w:r>
      <w:r w:rsidRPr="00983A41">
        <w:rPr>
          <w:rFonts w:ascii="Arial" w:hAnsi="Arial" w:cs="Arial"/>
          <w:sz w:val="24"/>
          <w:szCs w:val="24"/>
        </w:rPr>
        <w:t xml:space="preserve">). </w:t>
      </w:r>
      <w:r>
        <w:rPr>
          <w:rFonts w:ascii="Arial" w:hAnsi="Arial" w:cs="Arial"/>
          <w:sz w:val="24"/>
          <w:szCs w:val="24"/>
        </w:rPr>
        <w:t xml:space="preserve">Recently a link between DSI and ‘all cause’ mortality has been found </w:t>
      </w:r>
      <w:r>
        <w:rPr>
          <w:rFonts w:ascii="Arial" w:hAnsi="Arial" w:cs="Arial"/>
          <w:noProof/>
          <w:sz w:val="24"/>
          <w:szCs w:val="24"/>
        </w:rPr>
        <w:t>(Fisher et al., 2013)</w:t>
      </w:r>
      <w:r>
        <w:rPr>
          <w:rFonts w:ascii="Arial" w:hAnsi="Arial" w:cs="Arial"/>
          <w:sz w:val="24"/>
          <w:szCs w:val="24"/>
        </w:rPr>
        <w:t xml:space="preserve">: older men with DSI had a greater risk of dying from any cause, and particularly cardiovascular disease, when followed in a 5 year study. </w:t>
      </w:r>
    </w:p>
    <w:p w14:paraId="087FA7A1" w14:textId="77777777" w:rsidR="00E817B7" w:rsidRDefault="00E817B7" w:rsidP="00D5623A">
      <w:pPr>
        <w:spacing w:line="480" w:lineRule="auto"/>
        <w:contextualSpacing/>
        <w:rPr>
          <w:rFonts w:ascii="Arial" w:hAnsi="Arial" w:cs="Arial"/>
          <w:sz w:val="24"/>
          <w:szCs w:val="24"/>
        </w:rPr>
      </w:pPr>
    </w:p>
    <w:p w14:paraId="244E8A0E" w14:textId="284FAFAF" w:rsidR="00E817B7" w:rsidRPr="0091281C" w:rsidRDefault="00E817B7" w:rsidP="00D5623A">
      <w:pPr>
        <w:spacing w:line="480" w:lineRule="auto"/>
        <w:contextualSpacing/>
        <w:rPr>
          <w:rFonts w:ascii="Arial" w:hAnsi="Arial" w:cs="Arial"/>
          <w:sz w:val="24"/>
          <w:szCs w:val="24"/>
        </w:rPr>
      </w:pPr>
      <w:r>
        <w:rPr>
          <w:rFonts w:ascii="Arial" w:hAnsi="Arial" w:cs="Arial"/>
          <w:sz w:val="24"/>
          <w:szCs w:val="24"/>
        </w:rPr>
        <w:t xml:space="preserve">If, as this review suggests, IADLs, getting about, and social participation are affected earlier than ADLs in older people with DSI, early recognition of DSI combined with measures to support IADLs might be of benefit in maintaining independence. A multi-facetted approach to intervention is likely to be helpful and might be a fruitful area for future research, combining holistic assessment with access to acceptable non-stigmatising aids and adaptations to assist with both sensory impairments and physical co-morbidities. Alongside this there is a public health message about the importance of physical, mental and social activity contributing to health in later life. The Foresight Project proposed five ways to mental well-being: connect; be active; take notice; keep learning; and give </w:t>
      </w:r>
      <w:r>
        <w:rPr>
          <w:rFonts w:ascii="Arial" w:hAnsi="Arial" w:cs="Arial"/>
          <w:noProof/>
          <w:sz w:val="24"/>
          <w:szCs w:val="24"/>
        </w:rPr>
        <w:t>(The Government Office for Science, 2008)</w:t>
      </w:r>
      <w:r>
        <w:rPr>
          <w:rFonts w:ascii="Arial" w:hAnsi="Arial" w:cs="Arial"/>
          <w:sz w:val="24"/>
          <w:szCs w:val="24"/>
        </w:rPr>
        <w:t>. These five areas could offer a structure for supporting everyday competence in older people with DSI.</w:t>
      </w:r>
    </w:p>
    <w:p w14:paraId="74130842" w14:textId="77777777" w:rsidR="00E817B7" w:rsidRDefault="00E817B7" w:rsidP="00D5623A">
      <w:pPr>
        <w:spacing w:line="480" w:lineRule="auto"/>
        <w:contextualSpacing/>
        <w:rPr>
          <w:rFonts w:ascii="Arial" w:hAnsi="Arial" w:cs="Arial"/>
          <w:sz w:val="24"/>
          <w:szCs w:val="24"/>
        </w:rPr>
      </w:pPr>
    </w:p>
    <w:p w14:paraId="1930CFA1" w14:textId="0E042CFD" w:rsidR="00E817B7" w:rsidRDefault="00E817B7" w:rsidP="00D5623A">
      <w:pPr>
        <w:spacing w:line="480" w:lineRule="auto"/>
        <w:contextualSpacing/>
        <w:rPr>
          <w:rFonts w:ascii="Arial" w:hAnsi="Arial" w:cs="Arial"/>
          <w:sz w:val="24"/>
          <w:szCs w:val="24"/>
        </w:rPr>
      </w:pPr>
      <w:r>
        <w:rPr>
          <w:rFonts w:ascii="Arial" w:hAnsi="Arial" w:cs="Times New Roman"/>
          <w:sz w:val="24"/>
          <w:szCs w:val="24"/>
        </w:rPr>
        <w:t xml:space="preserve">Finally, is age the key issue in whether people can live independently, or alternatively is the key issue DSI? Or should we understand the impact on everyday competence as resulting from an interaction between age and DSI? The papers reviewed here confirm a relationship between age and DSI and perhaps an attempt to distinguish between the two in terms of impact on everyday competence misses the point. As people age they tend to accumulate illnesses </w:t>
      </w:r>
      <w:r>
        <w:rPr>
          <w:rFonts w:ascii="Arial" w:hAnsi="Arial" w:cs="Times New Roman"/>
          <w:noProof/>
          <w:sz w:val="24"/>
          <w:szCs w:val="24"/>
        </w:rPr>
        <w:t>(World Health Organization, 2011)</w:t>
      </w:r>
      <w:r>
        <w:rPr>
          <w:rFonts w:ascii="Arial" w:hAnsi="Arial" w:cs="Times New Roman"/>
          <w:sz w:val="24"/>
          <w:szCs w:val="24"/>
        </w:rPr>
        <w:t xml:space="preserve"> and age-related changes that impact on their ability to live independently may restrict their activities and may have an impact on their mental health. Social isolation </w:t>
      </w:r>
      <w:r>
        <w:rPr>
          <w:rFonts w:ascii="Arial" w:hAnsi="Arial" w:cs="Times New Roman"/>
          <w:noProof/>
          <w:sz w:val="24"/>
          <w:szCs w:val="24"/>
        </w:rPr>
        <w:t>(Gopinath et al., 2012)</w:t>
      </w:r>
      <w:r>
        <w:rPr>
          <w:rFonts w:ascii="Arial" w:hAnsi="Arial" w:cs="Times New Roman"/>
          <w:sz w:val="24"/>
          <w:szCs w:val="24"/>
        </w:rPr>
        <w:t xml:space="preserve">, loneliness </w:t>
      </w:r>
      <w:r>
        <w:rPr>
          <w:rFonts w:ascii="Arial" w:hAnsi="Arial" w:cs="Times New Roman"/>
          <w:noProof/>
          <w:sz w:val="24"/>
          <w:szCs w:val="24"/>
        </w:rPr>
        <w:t>(Heine &amp; Browning, 2002)</w:t>
      </w:r>
      <w:r>
        <w:rPr>
          <w:rFonts w:ascii="Arial" w:hAnsi="Arial" w:cs="Times New Roman"/>
          <w:sz w:val="24"/>
          <w:szCs w:val="24"/>
        </w:rPr>
        <w:t xml:space="preserve">, economic constraints (Brennan &amp; Bally, 2007), mental health challenges (in terms of both mood (Heine &amp; Browning, 2014) and cognitive impairment </w:t>
      </w:r>
      <w:r>
        <w:rPr>
          <w:rFonts w:ascii="Arial" w:hAnsi="Arial" w:cs="Times New Roman"/>
          <w:noProof/>
          <w:sz w:val="24"/>
          <w:szCs w:val="24"/>
        </w:rPr>
        <w:t>(Hong et al., 2016)</w:t>
      </w:r>
      <w:r>
        <w:rPr>
          <w:rFonts w:ascii="Arial" w:hAnsi="Arial" w:cs="Times New Roman"/>
          <w:sz w:val="24"/>
          <w:szCs w:val="24"/>
        </w:rPr>
        <w:t>) are some of the challenges that may accompany ageing and add further complexity to the relationship between DSI and everyday competence. Sensory changes are part of this accumulation and the question as to which is more important, age or sensory impairment is irrelevant.  For older adults living with DSI a more important question is how might they be supported to maintain their independence and competence in ADLs and IADLs.</w:t>
      </w:r>
    </w:p>
    <w:p w14:paraId="009A0C83" w14:textId="77777777" w:rsidR="00E817B7" w:rsidRDefault="00E817B7" w:rsidP="00D5623A">
      <w:pPr>
        <w:spacing w:line="480" w:lineRule="auto"/>
        <w:contextualSpacing/>
        <w:rPr>
          <w:rFonts w:ascii="Arial" w:hAnsi="Arial" w:cs="Arial"/>
          <w:sz w:val="24"/>
          <w:szCs w:val="24"/>
        </w:rPr>
      </w:pPr>
    </w:p>
    <w:p w14:paraId="30DEB9D5" w14:textId="77777777" w:rsidR="00E817B7" w:rsidRPr="00044E76" w:rsidRDefault="00E817B7" w:rsidP="00D5623A">
      <w:pPr>
        <w:spacing w:line="480" w:lineRule="auto"/>
        <w:contextualSpacing/>
        <w:rPr>
          <w:rFonts w:ascii="Arial" w:hAnsi="Arial" w:cs="Arial"/>
          <w:sz w:val="24"/>
          <w:szCs w:val="24"/>
        </w:rPr>
      </w:pPr>
      <w:r>
        <w:rPr>
          <w:rFonts w:ascii="Arial" w:hAnsi="Arial" w:cs="Arial"/>
          <w:sz w:val="24"/>
          <w:szCs w:val="24"/>
        </w:rPr>
        <w:t>In conclusion the evidence suggests that DSI impacts on day to day activities and lifestyle, alongside the possibility of mental health impact, increased falls and increased mortality.</w:t>
      </w:r>
    </w:p>
    <w:p w14:paraId="6B8BFBB7" w14:textId="77777777" w:rsidR="00E817B7" w:rsidRDefault="00E817B7" w:rsidP="00D5623A">
      <w:pPr>
        <w:spacing w:line="480" w:lineRule="auto"/>
        <w:rPr>
          <w:rFonts w:ascii="Arial" w:hAnsi="Arial"/>
          <w:sz w:val="24"/>
          <w:szCs w:val="24"/>
        </w:rPr>
      </w:pPr>
    </w:p>
    <w:p w14:paraId="744490ED" w14:textId="77777777" w:rsidR="00E817B7" w:rsidRPr="00EC772E" w:rsidRDefault="00E817B7" w:rsidP="00D5623A">
      <w:pPr>
        <w:spacing w:line="480" w:lineRule="auto"/>
        <w:rPr>
          <w:rFonts w:ascii="Arial" w:hAnsi="Arial"/>
          <w:b/>
          <w:sz w:val="24"/>
          <w:szCs w:val="24"/>
        </w:rPr>
      </w:pPr>
      <w:r w:rsidRPr="00EC772E">
        <w:rPr>
          <w:rFonts w:ascii="Arial" w:hAnsi="Arial"/>
          <w:b/>
          <w:sz w:val="24"/>
          <w:szCs w:val="24"/>
        </w:rPr>
        <w:t>Acknowledgements</w:t>
      </w:r>
    </w:p>
    <w:p w14:paraId="0578DCD8" w14:textId="77777777" w:rsidR="00E817B7" w:rsidRPr="00E133AC" w:rsidRDefault="00E817B7" w:rsidP="00D5623A">
      <w:pPr>
        <w:spacing w:line="480" w:lineRule="auto"/>
        <w:rPr>
          <w:rFonts w:ascii="Arial" w:hAnsi="Arial"/>
          <w:sz w:val="24"/>
          <w:szCs w:val="24"/>
        </w:rPr>
      </w:pPr>
      <w:r w:rsidRPr="00E133AC">
        <w:rPr>
          <w:rFonts w:ascii="Arial" w:hAnsi="Arial"/>
          <w:iCs/>
          <w:sz w:val="24"/>
          <w:szCs w:val="24"/>
          <w:lang w:val="en-US"/>
        </w:rPr>
        <w:t>This work was supported</w:t>
      </w:r>
      <w:r>
        <w:rPr>
          <w:rFonts w:ascii="Arial" w:hAnsi="Arial"/>
          <w:iCs/>
          <w:sz w:val="24"/>
          <w:szCs w:val="24"/>
          <w:lang w:val="en-US"/>
        </w:rPr>
        <w:t xml:space="preserve"> by Sense, </w:t>
      </w:r>
      <w:r w:rsidRPr="00DE440C">
        <w:rPr>
          <w:rFonts w:ascii="Arial" w:hAnsi="Arial"/>
          <w:bCs/>
          <w:iCs/>
          <w:sz w:val="24"/>
          <w:szCs w:val="24"/>
          <w:lang w:val="en-US"/>
        </w:rPr>
        <w:t>the national charity supporting and campaigning for deafblind people.</w:t>
      </w:r>
    </w:p>
    <w:p w14:paraId="08BD10FB" w14:textId="77777777" w:rsidR="00E817B7" w:rsidRPr="00EC772E" w:rsidRDefault="00E817B7" w:rsidP="00D5623A">
      <w:pPr>
        <w:spacing w:line="480" w:lineRule="auto"/>
        <w:rPr>
          <w:rFonts w:ascii="Arial" w:hAnsi="Arial"/>
          <w:b/>
          <w:sz w:val="24"/>
          <w:szCs w:val="24"/>
        </w:rPr>
      </w:pPr>
      <w:r w:rsidRPr="00EC772E">
        <w:rPr>
          <w:rFonts w:ascii="Arial" w:hAnsi="Arial"/>
          <w:b/>
          <w:sz w:val="24"/>
          <w:szCs w:val="24"/>
        </w:rPr>
        <w:t>Declaration of conflicting interests</w:t>
      </w:r>
    </w:p>
    <w:p w14:paraId="58411DBC" w14:textId="77777777" w:rsidR="00E817B7" w:rsidRDefault="00E817B7" w:rsidP="00D5623A">
      <w:pPr>
        <w:spacing w:line="480" w:lineRule="auto"/>
        <w:rPr>
          <w:rFonts w:ascii="Arial" w:hAnsi="Arial"/>
          <w:sz w:val="24"/>
          <w:szCs w:val="24"/>
        </w:rPr>
      </w:pPr>
      <w:r>
        <w:rPr>
          <w:rFonts w:ascii="Arial" w:hAnsi="Arial"/>
          <w:sz w:val="24"/>
          <w:szCs w:val="24"/>
        </w:rPr>
        <w:t>None declared.</w:t>
      </w:r>
    </w:p>
    <w:p w14:paraId="551EAA1C" w14:textId="77777777" w:rsidR="00E817B7" w:rsidRPr="008B548E" w:rsidRDefault="00E817B7" w:rsidP="00D5623A">
      <w:pPr>
        <w:spacing w:line="480" w:lineRule="auto"/>
        <w:rPr>
          <w:rFonts w:ascii="Arial" w:hAnsi="Arial" w:cs="Times New Roman"/>
          <w:b/>
          <w:sz w:val="24"/>
          <w:szCs w:val="24"/>
        </w:rPr>
        <w:sectPr w:rsidR="00E817B7" w:rsidRPr="008B548E" w:rsidSect="00D5623A">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pPr>
    </w:p>
    <w:p w14:paraId="1470D4D5" w14:textId="77777777" w:rsidR="00E817B7" w:rsidRPr="00F842C0" w:rsidRDefault="00E817B7" w:rsidP="00D5623A">
      <w:pPr>
        <w:spacing w:line="480" w:lineRule="auto"/>
        <w:rPr>
          <w:rFonts w:ascii="Arial" w:hAnsi="Arial" w:cs="Times New Roman"/>
          <w:b/>
          <w:sz w:val="24"/>
          <w:szCs w:val="24"/>
        </w:rPr>
      </w:pPr>
      <w:r w:rsidRPr="008B548E">
        <w:rPr>
          <w:rFonts w:ascii="Arial" w:hAnsi="Arial" w:cs="Times New Roman"/>
          <w:b/>
          <w:sz w:val="24"/>
          <w:szCs w:val="24"/>
        </w:rPr>
        <w:t xml:space="preserve">Table </w:t>
      </w:r>
      <w:r>
        <w:rPr>
          <w:rFonts w:ascii="Arial" w:hAnsi="Arial" w:cs="Times New Roman"/>
          <w:b/>
          <w:sz w:val="24"/>
          <w:szCs w:val="24"/>
        </w:rPr>
        <w:t>1</w:t>
      </w:r>
      <w:r w:rsidRPr="008B548E">
        <w:rPr>
          <w:rFonts w:ascii="Arial" w:hAnsi="Arial" w:cs="Times New Roman"/>
          <w:b/>
          <w:sz w:val="24"/>
          <w:szCs w:val="24"/>
        </w:rPr>
        <w:t xml:space="preserve">: Comparison of core features of the </w:t>
      </w:r>
      <w:r>
        <w:rPr>
          <w:rFonts w:ascii="Arial" w:hAnsi="Arial" w:cs="Times New Roman"/>
          <w:b/>
          <w:sz w:val="24"/>
          <w:szCs w:val="24"/>
        </w:rPr>
        <w:t>eight</w:t>
      </w:r>
      <w:r w:rsidRPr="008B548E">
        <w:rPr>
          <w:rFonts w:ascii="Arial" w:hAnsi="Arial" w:cs="Times New Roman"/>
          <w:b/>
          <w:sz w:val="24"/>
          <w:szCs w:val="24"/>
        </w:rPr>
        <w:t xml:space="preserve"> papers</w:t>
      </w:r>
      <w:r>
        <w:rPr>
          <w:rFonts w:ascii="Arial" w:hAnsi="Arial" w:cs="Times New Roman"/>
          <w:b/>
          <w:sz w:val="24"/>
          <w:szCs w:val="24"/>
        </w:rPr>
        <w:t xml:space="preserve"> which met the review criteria</w:t>
      </w:r>
    </w:p>
    <w:tbl>
      <w:tblPr>
        <w:tblStyle w:val="TableGrid"/>
        <w:tblW w:w="14992" w:type="dxa"/>
        <w:tblLayout w:type="fixed"/>
        <w:tblLook w:val="04A0" w:firstRow="1" w:lastRow="0" w:firstColumn="1" w:lastColumn="0" w:noHBand="0" w:noVBand="1"/>
      </w:tblPr>
      <w:tblGrid>
        <w:gridCol w:w="1469"/>
        <w:gridCol w:w="1204"/>
        <w:gridCol w:w="1095"/>
        <w:gridCol w:w="1864"/>
        <w:gridCol w:w="1737"/>
        <w:gridCol w:w="1511"/>
        <w:gridCol w:w="1577"/>
        <w:gridCol w:w="1577"/>
        <w:gridCol w:w="2958"/>
      </w:tblGrid>
      <w:tr w:rsidR="00E817B7" w:rsidRPr="008B548E" w14:paraId="37903655" w14:textId="77777777" w:rsidTr="009E790E">
        <w:tc>
          <w:tcPr>
            <w:tcW w:w="1469" w:type="dxa"/>
          </w:tcPr>
          <w:p w14:paraId="47A1AEFE"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Paper</w:t>
            </w:r>
          </w:p>
        </w:tc>
        <w:tc>
          <w:tcPr>
            <w:tcW w:w="1204" w:type="dxa"/>
          </w:tcPr>
          <w:p w14:paraId="20C32848"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Country</w:t>
            </w:r>
          </w:p>
        </w:tc>
        <w:tc>
          <w:tcPr>
            <w:tcW w:w="1095" w:type="dxa"/>
          </w:tcPr>
          <w:p w14:paraId="79ED1C1B"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Age criterion</w:t>
            </w:r>
          </w:p>
        </w:tc>
        <w:tc>
          <w:tcPr>
            <w:tcW w:w="1864" w:type="dxa"/>
          </w:tcPr>
          <w:p w14:paraId="185C42BA"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Eligible population</w:t>
            </w:r>
          </w:p>
        </w:tc>
        <w:tc>
          <w:tcPr>
            <w:tcW w:w="1737" w:type="dxa"/>
          </w:tcPr>
          <w:p w14:paraId="2678AA6B"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Sampling details</w:t>
            </w:r>
          </w:p>
        </w:tc>
        <w:tc>
          <w:tcPr>
            <w:tcW w:w="1511" w:type="dxa"/>
          </w:tcPr>
          <w:p w14:paraId="7E2EA455" w14:textId="77777777" w:rsidR="00E817B7" w:rsidRPr="00F45B36" w:rsidRDefault="00E817B7" w:rsidP="00D5623A">
            <w:pPr>
              <w:keepNext/>
              <w:keepLines/>
              <w:spacing w:before="200"/>
              <w:outlineLvl w:val="2"/>
              <w:rPr>
                <w:rFonts w:ascii="Arial" w:hAnsi="Arial" w:cs="Times New Roman"/>
                <w:sz w:val="24"/>
                <w:szCs w:val="24"/>
              </w:rPr>
            </w:pPr>
            <w:r w:rsidRPr="008B548E">
              <w:rPr>
                <w:rFonts w:ascii="Arial" w:hAnsi="Arial" w:cs="Times New Roman"/>
                <w:sz w:val="24"/>
                <w:szCs w:val="24"/>
              </w:rPr>
              <w:t>N</w:t>
            </w:r>
            <w:r>
              <w:rPr>
                <w:rStyle w:val="FootnoteReference"/>
                <w:rFonts w:ascii="Arial" w:hAnsi="Arial" w:cs="Times New Roman"/>
                <w:sz w:val="24"/>
                <w:szCs w:val="24"/>
              </w:rPr>
              <w:footnoteReference w:id="1"/>
            </w:r>
            <w:r>
              <w:rPr>
                <w:rFonts w:ascii="Arial" w:hAnsi="Arial" w:cs="Times New Roman"/>
                <w:sz w:val="24"/>
                <w:szCs w:val="24"/>
              </w:rPr>
              <w:t>; R</w:t>
            </w:r>
            <w:r>
              <w:rPr>
                <w:rStyle w:val="FootnoteReference"/>
                <w:rFonts w:ascii="Arial" w:hAnsi="Arial" w:cs="Times New Roman"/>
                <w:sz w:val="24"/>
                <w:szCs w:val="24"/>
              </w:rPr>
              <w:footnoteReference w:id="2"/>
            </w:r>
            <w:r>
              <w:rPr>
                <w:rFonts w:ascii="Arial" w:hAnsi="Arial" w:cs="Times New Roman"/>
                <w:sz w:val="24"/>
                <w:szCs w:val="24"/>
              </w:rPr>
              <w:t>; P</w:t>
            </w:r>
            <w:r>
              <w:rPr>
                <w:rStyle w:val="FootnoteReference"/>
                <w:rFonts w:ascii="Arial" w:hAnsi="Arial" w:cs="Times New Roman"/>
                <w:sz w:val="24"/>
                <w:szCs w:val="24"/>
              </w:rPr>
              <w:footnoteReference w:id="3"/>
            </w:r>
            <w:r>
              <w:rPr>
                <w:rFonts w:ascii="Arial" w:hAnsi="Arial" w:cs="Times New Roman"/>
                <w:sz w:val="24"/>
                <w:szCs w:val="24"/>
              </w:rPr>
              <w:t xml:space="preserve"> </w:t>
            </w:r>
          </w:p>
        </w:tc>
        <w:tc>
          <w:tcPr>
            <w:tcW w:w="1577" w:type="dxa"/>
          </w:tcPr>
          <w:p w14:paraId="5E634C6F" w14:textId="77777777" w:rsidR="00E817B7" w:rsidRPr="008B548E" w:rsidRDefault="00E817B7" w:rsidP="00D5623A">
            <w:pPr>
              <w:rPr>
                <w:rFonts w:ascii="Arial" w:eastAsiaTheme="majorEastAsia" w:hAnsi="Arial" w:cs="Times New Roman"/>
                <w:i/>
                <w:iCs/>
                <w:color w:val="404040" w:themeColor="text1" w:themeTint="BF"/>
                <w:sz w:val="24"/>
                <w:szCs w:val="24"/>
              </w:rPr>
            </w:pPr>
            <w:r>
              <w:rPr>
                <w:rFonts w:ascii="Arial" w:hAnsi="Arial" w:cs="Times New Roman"/>
                <w:sz w:val="24"/>
                <w:szCs w:val="24"/>
              </w:rPr>
              <w:t>Hearing</w:t>
            </w:r>
            <w:r w:rsidRPr="008B548E">
              <w:rPr>
                <w:rFonts w:ascii="Arial" w:hAnsi="Arial" w:cs="Times New Roman"/>
                <w:sz w:val="24"/>
                <w:szCs w:val="24"/>
              </w:rPr>
              <w:t xml:space="preserve"> assessment</w:t>
            </w:r>
          </w:p>
        </w:tc>
        <w:tc>
          <w:tcPr>
            <w:tcW w:w="1577" w:type="dxa"/>
          </w:tcPr>
          <w:p w14:paraId="22782C65" w14:textId="77777777" w:rsidR="00E817B7" w:rsidRPr="008B548E" w:rsidRDefault="00E817B7" w:rsidP="00D5623A">
            <w:pPr>
              <w:rPr>
                <w:rFonts w:ascii="Arial" w:eastAsiaTheme="majorEastAsia" w:hAnsi="Arial" w:cs="Times New Roman"/>
                <w:i/>
                <w:iCs/>
                <w:color w:val="404040" w:themeColor="text1" w:themeTint="BF"/>
                <w:sz w:val="24"/>
                <w:szCs w:val="24"/>
              </w:rPr>
            </w:pPr>
            <w:r>
              <w:rPr>
                <w:rFonts w:ascii="Arial" w:hAnsi="Arial" w:cs="Times New Roman"/>
                <w:sz w:val="24"/>
                <w:szCs w:val="24"/>
              </w:rPr>
              <w:t>Vision</w:t>
            </w:r>
            <w:r w:rsidRPr="008B548E">
              <w:rPr>
                <w:rFonts w:ascii="Arial" w:hAnsi="Arial" w:cs="Times New Roman"/>
                <w:sz w:val="24"/>
                <w:szCs w:val="24"/>
              </w:rPr>
              <w:t xml:space="preserve"> assessment</w:t>
            </w:r>
          </w:p>
        </w:tc>
        <w:tc>
          <w:tcPr>
            <w:tcW w:w="2958" w:type="dxa"/>
          </w:tcPr>
          <w:p w14:paraId="774BF202"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Measures used</w:t>
            </w:r>
          </w:p>
        </w:tc>
      </w:tr>
      <w:tr w:rsidR="00E817B7" w:rsidRPr="008B548E" w14:paraId="6C883A19" w14:textId="77777777" w:rsidTr="009E790E">
        <w:tc>
          <w:tcPr>
            <w:tcW w:w="1469" w:type="dxa"/>
          </w:tcPr>
          <w:p w14:paraId="32811B3E"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Crews &amp; Campbell, 2004</w:t>
            </w:r>
          </w:p>
        </w:tc>
        <w:tc>
          <w:tcPr>
            <w:tcW w:w="1204" w:type="dxa"/>
          </w:tcPr>
          <w:p w14:paraId="1DFEF47D"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USA</w:t>
            </w:r>
          </w:p>
        </w:tc>
        <w:tc>
          <w:tcPr>
            <w:tcW w:w="1095" w:type="dxa"/>
          </w:tcPr>
          <w:p w14:paraId="58F62684"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&gt;70</w:t>
            </w:r>
          </w:p>
        </w:tc>
        <w:tc>
          <w:tcPr>
            <w:tcW w:w="1864" w:type="dxa"/>
          </w:tcPr>
          <w:p w14:paraId="76307E40"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Non-institutionalised citizens Second Supplement on Aging</w:t>
            </w:r>
          </w:p>
        </w:tc>
        <w:tc>
          <w:tcPr>
            <w:tcW w:w="1737" w:type="dxa"/>
          </w:tcPr>
          <w:p w14:paraId="3D685775"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Complex stratified cluster sampling</w:t>
            </w:r>
          </w:p>
        </w:tc>
        <w:tc>
          <w:tcPr>
            <w:tcW w:w="1511" w:type="dxa"/>
          </w:tcPr>
          <w:p w14:paraId="66F0073B"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N=9447</w:t>
            </w:r>
          </w:p>
          <w:p w14:paraId="21525992"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P=8.2</w:t>
            </w:r>
          </w:p>
          <w:p w14:paraId="6F430888" w14:textId="77777777" w:rsidR="00E817B7" w:rsidRPr="008B548E" w:rsidRDefault="00E817B7" w:rsidP="00D5623A">
            <w:pPr>
              <w:rPr>
                <w:rFonts w:ascii="Arial" w:eastAsia="Times New Roman" w:hAnsi="Arial" w:cs="Times New Roman"/>
                <w:sz w:val="24"/>
                <w:szCs w:val="24"/>
                <w:lang w:val="en-US" w:bidi="en-US"/>
              </w:rPr>
            </w:pPr>
          </w:p>
        </w:tc>
        <w:tc>
          <w:tcPr>
            <w:tcW w:w="1577" w:type="dxa"/>
          </w:tcPr>
          <w:p w14:paraId="79AB4915"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6 questions on hearing</w:t>
            </w:r>
          </w:p>
        </w:tc>
        <w:tc>
          <w:tcPr>
            <w:tcW w:w="1577" w:type="dxa"/>
          </w:tcPr>
          <w:p w14:paraId="3B1F9840"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11 questions on vision</w:t>
            </w:r>
          </w:p>
        </w:tc>
        <w:tc>
          <w:tcPr>
            <w:tcW w:w="2958" w:type="dxa"/>
          </w:tcPr>
          <w:p w14:paraId="46209F33"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Self reported health</w:t>
            </w:r>
            <w:r>
              <w:rPr>
                <w:rFonts w:ascii="Arial" w:hAnsi="Arial" w:cs="Times New Roman"/>
                <w:sz w:val="24"/>
                <w:szCs w:val="24"/>
              </w:rPr>
              <w:t>;</w:t>
            </w:r>
            <w:r>
              <w:rPr>
                <w:rFonts w:ascii="Arial" w:eastAsiaTheme="majorEastAsia" w:hAnsi="Arial" w:cs="Times New Roman"/>
                <w:i/>
                <w:iCs/>
                <w:color w:val="404040" w:themeColor="text1" w:themeTint="BF"/>
                <w:sz w:val="24"/>
                <w:szCs w:val="24"/>
              </w:rPr>
              <w:t xml:space="preserve"> </w:t>
            </w:r>
            <w:r w:rsidRPr="008B548E">
              <w:rPr>
                <w:rFonts w:ascii="Arial" w:hAnsi="Arial" w:cs="Times New Roman"/>
                <w:sz w:val="24"/>
                <w:szCs w:val="24"/>
              </w:rPr>
              <w:t>S</w:t>
            </w:r>
            <w:bookmarkStart w:id="0" w:name="_GoBack"/>
            <w:bookmarkEnd w:id="0"/>
            <w:r w:rsidRPr="008B548E">
              <w:rPr>
                <w:rFonts w:ascii="Arial" w:hAnsi="Arial" w:cs="Times New Roman"/>
                <w:sz w:val="24"/>
                <w:szCs w:val="24"/>
              </w:rPr>
              <w:t>elf-reported anxiety/ depression</w:t>
            </w:r>
            <w:r>
              <w:rPr>
                <w:rFonts w:ascii="Arial" w:hAnsi="Arial" w:cs="Times New Roman"/>
                <w:sz w:val="24"/>
                <w:szCs w:val="24"/>
              </w:rPr>
              <w:t xml:space="preserve">; </w:t>
            </w:r>
            <w:r w:rsidRPr="008B548E">
              <w:rPr>
                <w:rFonts w:ascii="Arial" w:hAnsi="Arial" w:cs="Times New Roman"/>
                <w:sz w:val="24"/>
                <w:szCs w:val="24"/>
              </w:rPr>
              <w:t>Self reported activity limitations</w:t>
            </w:r>
            <w:r>
              <w:rPr>
                <w:rFonts w:ascii="Arial" w:hAnsi="Arial" w:cs="Times New Roman"/>
                <w:sz w:val="24"/>
                <w:szCs w:val="24"/>
              </w:rPr>
              <w:t xml:space="preserve">; </w:t>
            </w:r>
            <w:r w:rsidRPr="008B548E">
              <w:rPr>
                <w:rFonts w:ascii="Arial" w:hAnsi="Arial" w:cs="Times New Roman"/>
                <w:sz w:val="24"/>
                <w:szCs w:val="24"/>
              </w:rPr>
              <w:t>Self reported social participation restrictions</w:t>
            </w:r>
            <w:r>
              <w:rPr>
                <w:rFonts w:ascii="Arial" w:hAnsi="Arial" w:cs="Times New Roman"/>
                <w:sz w:val="24"/>
                <w:szCs w:val="24"/>
              </w:rPr>
              <w:t xml:space="preserve">; </w:t>
            </w:r>
            <w:r w:rsidRPr="008B548E">
              <w:rPr>
                <w:rFonts w:ascii="Arial" w:hAnsi="Arial" w:cs="Times New Roman"/>
                <w:sz w:val="24"/>
                <w:szCs w:val="24"/>
              </w:rPr>
              <w:t>Falls</w:t>
            </w:r>
          </w:p>
        </w:tc>
      </w:tr>
      <w:tr w:rsidR="00E817B7" w:rsidRPr="008B548E" w14:paraId="6C4B22AC" w14:textId="77777777" w:rsidTr="009E790E">
        <w:tc>
          <w:tcPr>
            <w:tcW w:w="1469" w:type="dxa"/>
          </w:tcPr>
          <w:p w14:paraId="4129B15D"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Schubotz, 2004</w:t>
            </w:r>
          </w:p>
        </w:tc>
        <w:tc>
          <w:tcPr>
            <w:tcW w:w="1204" w:type="dxa"/>
          </w:tcPr>
          <w:p w14:paraId="7786265B"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Northern Ireland</w:t>
            </w:r>
          </w:p>
        </w:tc>
        <w:tc>
          <w:tcPr>
            <w:tcW w:w="1095" w:type="dxa"/>
          </w:tcPr>
          <w:p w14:paraId="707A6EA3"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All ages</w:t>
            </w:r>
          </w:p>
        </w:tc>
        <w:tc>
          <w:tcPr>
            <w:tcW w:w="1864" w:type="dxa"/>
          </w:tcPr>
          <w:p w14:paraId="23F34D8A"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Members of Deafblind UK</w:t>
            </w:r>
          </w:p>
        </w:tc>
        <w:tc>
          <w:tcPr>
            <w:tcW w:w="1737" w:type="dxa"/>
          </w:tcPr>
          <w:p w14:paraId="47F27761"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Purposive sample</w:t>
            </w:r>
          </w:p>
        </w:tc>
        <w:tc>
          <w:tcPr>
            <w:tcW w:w="1511" w:type="dxa"/>
          </w:tcPr>
          <w:p w14:paraId="3BDAB2AF"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N=42</w:t>
            </w:r>
          </w:p>
          <w:p w14:paraId="5005B35F" w14:textId="77777777" w:rsidR="00E817B7" w:rsidRPr="008B548E" w:rsidRDefault="00E817B7" w:rsidP="00D5623A">
            <w:pPr>
              <w:rPr>
                <w:rFonts w:ascii="Arial" w:hAnsi="Arial" w:cs="Times New Roman"/>
                <w:sz w:val="24"/>
                <w:szCs w:val="24"/>
              </w:rPr>
            </w:pPr>
            <w:r w:rsidRPr="008B548E">
              <w:rPr>
                <w:rFonts w:ascii="Arial" w:hAnsi="Arial" w:cs="Times New Roman"/>
                <w:sz w:val="24"/>
                <w:szCs w:val="24"/>
              </w:rPr>
              <w:t>P=100</w:t>
            </w:r>
          </w:p>
          <w:p w14:paraId="05BF2E83"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70% of those known to Deafblind UK in Northern Ireland</w:t>
            </w:r>
          </w:p>
        </w:tc>
        <w:tc>
          <w:tcPr>
            <w:tcW w:w="1577" w:type="dxa"/>
          </w:tcPr>
          <w:p w14:paraId="126819C1"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Self-rated</w:t>
            </w:r>
          </w:p>
        </w:tc>
        <w:tc>
          <w:tcPr>
            <w:tcW w:w="1577" w:type="dxa"/>
          </w:tcPr>
          <w:p w14:paraId="3EB0C380"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Self-rated</w:t>
            </w:r>
          </w:p>
        </w:tc>
        <w:tc>
          <w:tcPr>
            <w:tcW w:w="2958" w:type="dxa"/>
          </w:tcPr>
          <w:p w14:paraId="1E48DCCB"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Bespoke survey questionnaire and interviews</w:t>
            </w:r>
          </w:p>
        </w:tc>
      </w:tr>
      <w:tr w:rsidR="00E817B7" w:rsidRPr="008B548E" w14:paraId="4077F684" w14:textId="77777777" w:rsidTr="009E790E">
        <w:tc>
          <w:tcPr>
            <w:tcW w:w="1469" w:type="dxa"/>
          </w:tcPr>
          <w:p w14:paraId="197E12E7"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Brennan et al., 2005</w:t>
            </w:r>
          </w:p>
        </w:tc>
        <w:tc>
          <w:tcPr>
            <w:tcW w:w="1204" w:type="dxa"/>
          </w:tcPr>
          <w:p w14:paraId="14A7E97C"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USA</w:t>
            </w:r>
          </w:p>
        </w:tc>
        <w:tc>
          <w:tcPr>
            <w:tcW w:w="1095" w:type="dxa"/>
          </w:tcPr>
          <w:p w14:paraId="08B4EB0E"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&gt;70</w:t>
            </w:r>
          </w:p>
        </w:tc>
        <w:tc>
          <w:tcPr>
            <w:tcW w:w="1864" w:type="dxa"/>
          </w:tcPr>
          <w:p w14:paraId="1FAA239F"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Longitudinal Study on Ageing participants based on 1984 Supplement on Aging</w:t>
            </w:r>
          </w:p>
        </w:tc>
        <w:tc>
          <w:tcPr>
            <w:tcW w:w="1737" w:type="dxa"/>
          </w:tcPr>
          <w:p w14:paraId="5D2552B1"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Stated to be nationally representative</w:t>
            </w:r>
          </w:p>
        </w:tc>
        <w:tc>
          <w:tcPr>
            <w:tcW w:w="1511" w:type="dxa"/>
          </w:tcPr>
          <w:p w14:paraId="7BE23886"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N=5151</w:t>
            </w:r>
          </w:p>
          <w:p w14:paraId="309F5FEC"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N=21</w:t>
            </w:r>
          </w:p>
        </w:tc>
        <w:tc>
          <w:tcPr>
            <w:tcW w:w="1577" w:type="dxa"/>
          </w:tcPr>
          <w:p w14:paraId="6D2FA24B"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Self-reported classification– no</w:t>
            </w:r>
            <w:r>
              <w:rPr>
                <w:rFonts w:ascii="Arial" w:hAnsi="Arial" w:cs="Times New Roman"/>
                <w:sz w:val="24"/>
                <w:szCs w:val="24"/>
              </w:rPr>
              <w:t xml:space="preserve">/ </w:t>
            </w:r>
            <w:r w:rsidRPr="008B548E">
              <w:rPr>
                <w:rFonts w:ascii="Arial" w:hAnsi="Arial" w:cs="Times New Roman"/>
                <w:sz w:val="24"/>
                <w:szCs w:val="24"/>
              </w:rPr>
              <w:t xml:space="preserve">a little/ </w:t>
            </w:r>
            <w:r>
              <w:rPr>
                <w:rFonts w:ascii="Arial" w:hAnsi="Arial" w:cs="Times New Roman"/>
                <w:sz w:val="24"/>
                <w:szCs w:val="24"/>
              </w:rPr>
              <w:t xml:space="preserve">a </w:t>
            </w:r>
            <w:r w:rsidRPr="008B548E">
              <w:rPr>
                <w:rFonts w:ascii="Arial" w:hAnsi="Arial" w:cs="Times New Roman"/>
                <w:sz w:val="24"/>
                <w:szCs w:val="24"/>
              </w:rPr>
              <w:t>lot of trouble.</w:t>
            </w:r>
          </w:p>
        </w:tc>
        <w:tc>
          <w:tcPr>
            <w:tcW w:w="1577" w:type="dxa"/>
          </w:tcPr>
          <w:p w14:paraId="577214FA"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Self-reported classification– no</w:t>
            </w:r>
            <w:r>
              <w:rPr>
                <w:rFonts w:ascii="Arial" w:hAnsi="Arial" w:cs="Times New Roman"/>
                <w:sz w:val="24"/>
                <w:szCs w:val="24"/>
              </w:rPr>
              <w:t xml:space="preserve">/ </w:t>
            </w:r>
            <w:r w:rsidRPr="008B548E">
              <w:rPr>
                <w:rFonts w:ascii="Arial" w:hAnsi="Arial" w:cs="Times New Roman"/>
                <w:sz w:val="24"/>
                <w:szCs w:val="24"/>
              </w:rPr>
              <w:t xml:space="preserve">a little/ </w:t>
            </w:r>
            <w:r>
              <w:rPr>
                <w:rFonts w:ascii="Arial" w:hAnsi="Arial" w:cs="Times New Roman"/>
                <w:sz w:val="24"/>
                <w:szCs w:val="24"/>
              </w:rPr>
              <w:t xml:space="preserve">a </w:t>
            </w:r>
            <w:r w:rsidRPr="008B548E">
              <w:rPr>
                <w:rFonts w:ascii="Arial" w:hAnsi="Arial" w:cs="Times New Roman"/>
                <w:sz w:val="24"/>
                <w:szCs w:val="24"/>
              </w:rPr>
              <w:t>lot of trouble.</w:t>
            </w:r>
          </w:p>
        </w:tc>
        <w:tc>
          <w:tcPr>
            <w:tcW w:w="2958" w:type="dxa"/>
          </w:tcPr>
          <w:p w14:paraId="4E9B8CDE"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Self reported health</w:t>
            </w:r>
            <w:r>
              <w:rPr>
                <w:rFonts w:ascii="Arial" w:hAnsi="Arial" w:cs="Times New Roman"/>
                <w:sz w:val="24"/>
                <w:szCs w:val="24"/>
              </w:rPr>
              <w:t xml:space="preserve">; </w:t>
            </w:r>
            <w:r w:rsidRPr="008B548E">
              <w:rPr>
                <w:rFonts w:ascii="Arial" w:hAnsi="Arial" w:cs="Times New Roman"/>
                <w:sz w:val="24"/>
                <w:szCs w:val="24"/>
              </w:rPr>
              <w:t>Self-rated cognitive function</w:t>
            </w:r>
            <w:r>
              <w:rPr>
                <w:rFonts w:ascii="Arial" w:hAnsi="Arial" w:cs="Times New Roman"/>
                <w:sz w:val="24"/>
                <w:szCs w:val="24"/>
              </w:rPr>
              <w:t xml:space="preserve">; </w:t>
            </w:r>
            <w:r w:rsidRPr="008B548E">
              <w:rPr>
                <w:rFonts w:ascii="Arial" w:hAnsi="Arial" w:cs="Times New Roman"/>
                <w:sz w:val="24"/>
                <w:szCs w:val="24"/>
              </w:rPr>
              <w:t>Self-reported everyday competence (ADL &amp; IADL)</w:t>
            </w:r>
          </w:p>
        </w:tc>
      </w:tr>
      <w:tr w:rsidR="00E817B7" w:rsidRPr="008B548E" w14:paraId="365C2BE5" w14:textId="77777777" w:rsidTr="009E790E">
        <w:tc>
          <w:tcPr>
            <w:tcW w:w="1469" w:type="dxa"/>
          </w:tcPr>
          <w:p w14:paraId="553905EF"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Brennan et al., 2006</w:t>
            </w:r>
          </w:p>
        </w:tc>
        <w:tc>
          <w:tcPr>
            <w:tcW w:w="1204" w:type="dxa"/>
          </w:tcPr>
          <w:p w14:paraId="07A595D1"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USA</w:t>
            </w:r>
          </w:p>
        </w:tc>
        <w:tc>
          <w:tcPr>
            <w:tcW w:w="1095" w:type="dxa"/>
          </w:tcPr>
          <w:p w14:paraId="76712D4B"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&gt;70</w:t>
            </w:r>
          </w:p>
        </w:tc>
        <w:tc>
          <w:tcPr>
            <w:tcW w:w="1864" w:type="dxa"/>
          </w:tcPr>
          <w:p w14:paraId="6EE38330"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Longitudinal Study on Ageing participants based on 1984 Supplement on Aging</w:t>
            </w:r>
          </w:p>
        </w:tc>
        <w:tc>
          <w:tcPr>
            <w:tcW w:w="1737" w:type="dxa"/>
          </w:tcPr>
          <w:p w14:paraId="292CCCD6"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Stated to be nationally representative</w:t>
            </w:r>
          </w:p>
        </w:tc>
        <w:tc>
          <w:tcPr>
            <w:tcW w:w="1511" w:type="dxa"/>
          </w:tcPr>
          <w:p w14:paraId="36BB0615"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N=5151</w:t>
            </w:r>
          </w:p>
          <w:p w14:paraId="3FE53363"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P=22.5</w:t>
            </w:r>
          </w:p>
        </w:tc>
        <w:tc>
          <w:tcPr>
            <w:tcW w:w="1577" w:type="dxa"/>
          </w:tcPr>
          <w:p w14:paraId="56F13C0C"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Self-reported classification into 3 grades – no trouble, a little/ lot of trouble.</w:t>
            </w:r>
          </w:p>
        </w:tc>
        <w:tc>
          <w:tcPr>
            <w:tcW w:w="1577" w:type="dxa"/>
          </w:tcPr>
          <w:p w14:paraId="7F998574"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Self-reported classification into 3 grades – no trouble, a little/ lot of trouble.</w:t>
            </w:r>
          </w:p>
        </w:tc>
        <w:tc>
          <w:tcPr>
            <w:tcW w:w="2958" w:type="dxa"/>
          </w:tcPr>
          <w:p w14:paraId="3FA19EF6"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Self reported health</w:t>
            </w:r>
            <w:r>
              <w:rPr>
                <w:rFonts w:ascii="Arial" w:hAnsi="Arial" w:cs="Times New Roman"/>
                <w:sz w:val="24"/>
                <w:szCs w:val="24"/>
              </w:rPr>
              <w:t xml:space="preserve">; </w:t>
            </w:r>
            <w:r w:rsidRPr="008B548E">
              <w:rPr>
                <w:rFonts w:ascii="Arial" w:hAnsi="Arial" w:cs="Times New Roman"/>
                <w:sz w:val="24"/>
                <w:szCs w:val="24"/>
              </w:rPr>
              <w:t>Self reported physical activity level</w:t>
            </w:r>
            <w:r>
              <w:rPr>
                <w:rFonts w:ascii="Arial" w:hAnsi="Arial" w:cs="Times New Roman"/>
                <w:sz w:val="24"/>
                <w:szCs w:val="24"/>
              </w:rPr>
              <w:t xml:space="preserve">; </w:t>
            </w:r>
            <w:r w:rsidRPr="008B548E">
              <w:rPr>
                <w:rFonts w:ascii="Arial" w:hAnsi="Arial" w:cs="Times New Roman"/>
                <w:sz w:val="24"/>
                <w:szCs w:val="24"/>
              </w:rPr>
              <w:t>Self-rated cognitive function</w:t>
            </w:r>
            <w:r>
              <w:rPr>
                <w:rFonts w:ascii="Arial" w:hAnsi="Arial" w:cs="Times New Roman"/>
                <w:sz w:val="24"/>
                <w:szCs w:val="24"/>
              </w:rPr>
              <w:t xml:space="preserve">; </w:t>
            </w:r>
            <w:r w:rsidRPr="008B548E">
              <w:rPr>
                <w:rFonts w:ascii="Arial" w:hAnsi="Arial" w:cs="Times New Roman"/>
                <w:sz w:val="24"/>
                <w:szCs w:val="24"/>
              </w:rPr>
              <w:t>Self-reported everyday competence (ADL &amp; IADL)</w:t>
            </w:r>
          </w:p>
        </w:tc>
      </w:tr>
      <w:tr w:rsidR="00E817B7" w:rsidRPr="008B548E" w14:paraId="650BF67E" w14:textId="77777777" w:rsidTr="009E790E">
        <w:tc>
          <w:tcPr>
            <w:tcW w:w="1469" w:type="dxa"/>
          </w:tcPr>
          <w:p w14:paraId="090CB295"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Harada et al., 2008</w:t>
            </w:r>
          </w:p>
        </w:tc>
        <w:tc>
          <w:tcPr>
            <w:tcW w:w="1204" w:type="dxa"/>
          </w:tcPr>
          <w:p w14:paraId="472BAF0F"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Japan</w:t>
            </w:r>
          </w:p>
        </w:tc>
        <w:tc>
          <w:tcPr>
            <w:tcW w:w="1095" w:type="dxa"/>
          </w:tcPr>
          <w:p w14:paraId="71E79D60" w14:textId="77777777" w:rsidR="00E817B7" w:rsidRPr="008B548E" w:rsidRDefault="00E817B7" w:rsidP="00D5623A">
            <w:pPr>
              <w:rPr>
                <w:rFonts w:ascii="Arial" w:hAnsi="Arial" w:cs="Times New Roman"/>
                <w:sz w:val="24"/>
                <w:szCs w:val="24"/>
              </w:rPr>
            </w:pPr>
            <w:r w:rsidRPr="008B548E">
              <w:rPr>
                <w:rFonts w:ascii="Arial" w:hAnsi="Arial" w:cs="Times New Roman"/>
                <w:sz w:val="24"/>
                <w:szCs w:val="24"/>
              </w:rPr>
              <w:t>&gt;65</w:t>
            </w:r>
          </w:p>
        </w:tc>
        <w:tc>
          <w:tcPr>
            <w:tcW w:w="1864" w:type="dxa"/>
          </w:tcPr>
          <w:p w14:paraId="5D8D5E4A"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Resident in a defined geographical area</w:t>
            </w:r>
          </w:p>
        </w:tc>
        <w:tc>
          <w:tcPr>
            <w:tcW w:w="1737" w:type="dxa"/>
          </w:tcPr>
          <w:p w14:paraId="136724D0"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Whole population study</w:t>
            </w:r>
          </w:p>
        </w:tc>
        <w:tc>
          <w:tcPr>
            <w:tcW w:w="1511" w:type="dxa"/>
          </w:tcPr>
          <w:p w14:paraId="76FBF090"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N=1446</w:t>
            </w:r>
          </w:p>
          <w:p w14:paraId="3A48BC93"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P=9.7</w:t>
            </w:r>
          </w:p>
          <w:p w14:paraId="13771B69"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95% survey response: 58% examination response</w:t>
            </w:r>
          </w:p>
        </w:tc>
        <w:tc>
          <w:tcPr>
            <w:tcW w:w="1577" w:type="dxa"/>
          </w:tcPr>
          <w:p w14:paraId="5B6353F9"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Audiometry</w:t>
            </w:r>
          </w:p>
        </w:tc>
        <w:tc>
          <w:tcPr>
            <w:tcW w:w="1577" w:type="dxa"/>
          </w:tcPr>
          <w:p w14:paraId="0C996694"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Acuity measured by technicians</w:t>
            </w:r>
          </w:p>
        </w:tc>
        <w:tc>
          <w:tcPr>
            <w:tcW w:w="2958" w:type="dxa"/>
          </w:tcPr>
          <w:p w14:paraId="7400FD8D"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5 item GDS</w:t>
            </w:r>
            <w:r>
              <w:rPr>
                <w:rFonts w:ascii="Arial" w:hAnsi="Arial" w:cs="Times New Roman"/>
                <w:sz w:val="24"/>
                <w:szCs w:val="24"/>
              </w:rPr>
              <w:t xml:space="preserve">; </w:t>
            </w:r>
            <w:r w:rsidRPr="008B548E">
              <w:rPr>
                <w:rFonts w:ascii="Arial" w:hAnsi="Arial" w:cs="Times New Roman"/>
                <w:sz w:val="24"/>
                <w:szCs w:val="24"/>
              </w:rPr>
              <w:t>Self-reported poor health</w:t>
            </w:r>
            <w:r>
              <w:rPr>
                <w:rFonts w:ascii="Arial" w:hAnsi="Arial" w:cs="Times New Roman"/>
                <w:sz w:val="24"/>
                <w:szCs w:val="24"/>
              </w:rPr>
              <w:t xml:space="preserve">; </w:t>
            </w:r>
            <w:r w:rsidRPr="008B548E">
              <w:rPr>
                <w:rFonts w:ascii="Arial" w:hAnsi="Arial" w:cs="Times New Roman"/>
                <w:sz w:val="24"/>
                <w:szCs w:val="24"/>
              </w:rPr>
              <w:t>Functional activity using an Index of Competence (TMIG-IC)</w:t>
            </w:r>
          </w:p>
        </w:tc>
      </w:tr>
      <w:tr w:rsidR="00E817B7" w:rsidRPr="008B548E" w14:paraId="0994EE0A" w14:textId="77777777" w:rsidTr="009E790E">
        <w:tc>
          <w:tcPr>
            <w:tcW w:w="1469" w:type="dxa"/>
          </w:tcPr>
          <w:p w14:paraId="16FC2BBF"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Grue et al., 2009</w:t>
            </w:r>
          </w:p>
        </w:tc>
        <w:tc>
          <w:tcPr>
            <w:tcW w:w="1204" w:type="dxa"/>
          </w:tcPr>
          <w:p w14:paraId="63270E69"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5 Nordic countries</w:t>
            </w:r>
          </w:p>
        </w:tc>
        <w:tc>
          <w:tcPr>
            <w:tcW w:w="1095" w:type="dxa"/>
          </w:tcPr>
          <w:p w14:paraId="6C60ABAE"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&gt;75</w:t>
            </w:r>
          </w:p>
        </w:tc>
        <w:tc>
          <w:tcPr>
            <w:tcW w:w="1864" w:type="dxa"/>
          </w:tcPr>
          <w:p w14:paraId="53A734BC"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Admitted to the medical department of included hospitals</w:t>
            </w:r>
          </w:p>
        </w:tc>
        <w:tc>
          <w:tcPr>
            <w:tcW w:w="1737" w:type="dxa"/>
          </w:tcPr>
          <w:p w14:paraId="509EFA52"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Randomly selected (no details given)</w:t>
            </w:r>
          </w:p>
        </w:tc>
        <w:tc>
          <w:tcPr>
            <w:tcW w:w="1511" w:type="dxa"/>
          </w:tcPr>
          <w:p w14:paraId="7DF5F673"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N=770</w:t>
            </w:r>
          </w:p>
          <w:p w14:paraId="5FFC91BC" w14:textId="77777777" w:rsidR="00E817B7" w:rsidRPr="008B548E" w:rsidRDefault="00E817B7" w:rsidP="00D5623A">
            <w:pPr>
              <w:rPr>
                <w:rFonts w:ascii="Arial" w:eastAsiaTheme="majorEastAsia" w:hAnsi="Arial" w:cs="Times New Roman"/>
                <w:i/>
                <w:iCs/>
                <w:color w:val="404040" w:themeColor="text1" w:themeTint="BF"/>
                <w:sz w:val="24"/>
                <w:szCs w:val="24"/>
                <w:vertAlign w:val="superscript"/>
              </w:rPr>
            </w:pPr>
            <w:r w:rsidRPr="008B548E">
              <w:rPr>
                <w:rFonts w:ascii="Arial" w:hAnsi="Arial" w:cs="Times New Roman"/>
                <w:sz w:val="24"/>
                <w:szCs w:val="24"/>
              </w:rPr>
              <w:t>P=20.1</w:t>
            </w:r>
          </w:p>
          <w:p w14:paraId="776FD227"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Number who qualified for inclusion and refused not stated</w:t>
            </w:r>
          </w:p>
        </w:tc>
        <w:tc>
          <w:tcPr>
            <w:tcW w:w="1577" w:type="dxa"/>
          </w:tcPr>
          <w:p w14:paraId="17DE21D9"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Assessed in conversation</w:t>
            </w:r>
          </w:p>
        </w:tc>
        <w:tc>
          <w:tcPr>
            <w:tcW w:w="1577" w:type="dxa"/>
          </w:tcPr>
          <w:p w14:paraId="3FC54917"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Reading newspaper/ seeing objects</w:t>
            </w:r>
          </w:p>
        </w:tc>
        <w:tc>
          <w:tcPr>
            <w:tcW w:w="2958" w:type="dxa"/>
          </w:tcPr>
          <w:p w14:paraId="0E91C73B"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Minimum Data Set- Acute Care (MDS-AC)</w:t>
            </w:r>
            <w:r>
              <w:rPr>
                <w:rFonts w:ascii="Arial" w:hAnsi="Arial" w:cs="Times New Roman"/>
                <w:sz w:val="24"/>
                <w:szCs w:val="24"/>
              </w:rPr>
              <w:t xml:space="preserve">; </w:t>
            </w:r>
            <w:r w:rsidRPr="008B548E">
              <w:rPr>
                <w:rFonts w:ascii="Arial" w:hAnsi="Arial" w:cs="Times New Roman"/>
                <w:sz w:val="24"/>
                <w:szCs w:val="24"/>
              </w:rPr>
              <w:t>Personal Activities of Daily Living (PADL)</w:t>
            </w:r>
            <w:r>
              <w:rPr>
                <w:rFonts w:ascii="Arial" w:hAnsi="Arial" w:cs="Times New Roman"/>
                <w:sz w:val="24"/>
                <w:szCs w:val="24"/>
              </w:rPr>
              <w:t xml:space="preserve">; </w:t>
            </w:r>
            <w:r w:rsidRPr="008B548E">
              <w:rPr>
                <w:rFonts w:ascii="Arial" w:hAnsi="Arial" w:cs="Times New Roman"/>
                <w:sz w:val="24"/>
                <w:szCs w:val="24"/>
              </w:rPr>
              <w:t>IADL</w:t>
            </w:r>
            <w:r>
              <w:rPr>
                <w:rFonts w:ascii="Arial" w:hAnsi="Arial" w:cs="Times New Roman"/>
                <w:sz w:val="24"/>
                <w:szCs w:val="24"/>
              </w:rPr>
              <w:t xml:space="preserve">; </w:t>
            </w:r>
            <w:r w:rsidRPr="008B548E">
              <w:rPr>
                <w:rFonts w:ascii="Arial" w:hAnsi="Arial" w:cs="Times New Roman"/>
                <w:sz w:val="24"/>
                <w:szCs w:val="24"/>
              </w:rPr>
              <w:t>Cognitive Performance Scale (CPS)</w:t>
            </w:r>
            <w:r>
              <w:rPr>
                <w:rFonts w:ascii="Arial" w:hAnsi="Arial" w:cs="Times New Roman"/>
                <w:sz w:val="24"/>
                <w:szCs w:val="24"/>
              </w:rPr>
              <w:t xml:space="preserve">; </w:t>
            </w:r>
            <w:r w:rsidRPr="008B548E">
              <w:rPr>
                <w:rFonts w:ascii="Arial" w:hAnsi="Arial" w:cs="Times New Roman"/>
                <w:sz w:val="24"/>
                <w:szCs w:val="24"/>
              </w:rPr>
              <w:t>Falls</w:t>
            </w:r>
          </w:p>
        </w:tc>
      </w:tr>
      <w:tr w:rsidR="00E817B7" w:rsidRPr="008B548E" w14:paraId="7FFBA247" w14:textId="77777777" w:rsidTr="009E790E">
        <w:tc>
          <w:tcPr>
            <w:tcW w:w="1469" w:type="dxa"/>
          </w:tcPr>
          <w:p w14:paraId="317CB3AD"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Deepthi &amp; Kasthuri, 2012</w:t>
            </w:r>
          </w:p>
        </w:tc>
        <w:tc>
          <w:tcPr>
            <w:tcW w:w="1204" w:type="dxa"/>
          </w:tcPr>
          <w:p w14:paraId="1805B69D"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India</w:t>
            </w:r>
          </w:p>
        </w:tc>
        <w:tc>
          <w:tcPr>
            <w:tcW w:w="1095" w:type="dxa"/>
          </w:tcPr>
          <w:p w14:paraId="2E3B5271"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&gt;60</w:t>
            </w:r>
          </w:p>
        </w:tc>
        <w:tc>
          <w:tcPr>
            <w:tcW w:w="1864" w:type="dxa"/>
          </w:tcPr>
          <w:p w14:paraId="34D695BD"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Resident in a defined geographical area</w:t>
            </w:r>
          </w:p>
        </w:tc>
        <w:tc>
          <w:tcPr>
            <w:tcW w:w="1737" w:type="dxa"/>
          </w:tcPr>
          <w:p w14:paraId="273B4196" w14:textId="77777777" w:rsidR="00E817B7" w:rsidRPr="008B548E" w:rsidRDefault="00E817B7" w:rsidP="00D5623A">
            <w:pPr>
              <w:rPr>
                <w:rFonts w:ascii="Arial" w:hAnsi="Arial" w:cs="Times New Roman"/>
                <w:sz w:val="24"/>
                <w:szCs w:val="24"/>
              </w:rPr>
            </w:pPr>
            <w:r w:rsidRPr="008B548E">
              <w:rPr>
                <w:rFonts w:ascii="Arial" w:hAnsi="Arial" w:cs="Times New Roman"/>
                <w:sz w:val="24"/>
                <w:szCs w:val="24"/>
              </w:rPr>
              <w:t>Whole population study</w:t>
            </w:r>
          </w:p>
        </w:tc>
        <w:tc>
          <w:tcPr>
            <w:tcW w:w="1511" w:type="dxa"/>
          </w:tcPr>
          <w:p w14:paraId="274FEDBD"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N=257</w:t>
            </w:r>
          </w:p>
          <w:p w14:paraId="406021C2"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P=10.2</w:t>
            </w:r>
          </w:p>
          <w:p w14:paraId="42FBEEDC"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86% part 1: 68% part 2</w:t>
            </w:r>
          </w:p>
        </w:tc>
        <w:tc>
          <w:tcPr>
            <w:tcW w:w="1577" w:type="dxa"/>
          </w:tcPr>
          <w:p w14:paraId="56075087"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Audiometry</w:t>
            </w:r>
          </w:p>
        </w:tc>
        <w:tc>
          <w:tcPr>
            <w:tcW w:w="1577" w:type="dxa"/>
          </w:tcPr>
          <w:p w14:paraId="71A92661"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Snellens E chart</w:t>
            </w:r>
          </w:p>
        </w:tc>
        <w:tc>
          <w:tcPr>
            <w:tcW w:w="2958" w:type="dxa"/>
          </w:tcPr>
          <w:p w14:paraId="01324131"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Self-reported health</w:t>
            </w:r>
            <w:r>
              <w:rPr>
                <w:rFonts w:ascii="Arial" w:eastAsiaTheme="majorEastAsia" w:hAnsi="Arial" w:cs="Times New Roman"/>
                <w:i/>
                <w:iCs/>
                <w:color w:val="404040" w:themeColor="text1" w:themeTint="BF"/>
                <w:sz w:val="24"/>
                <w:szCs w:val="24"/>
              </w:rPr>
              <w:t xml:space="preserve">; </w:t>
            </w:r>
            <w:r w:rsidRPr="008B548E">
              <w:rPr>
                <w:rFonts w:ascii="Arial" w:hAnsi="Arial" w:cs="Times New Roman"/>
                <w:sz w:val="24"/>
                <w:szCs w:val="24"/>
              </w:rPr>
              <w:t>Bethel’s ADL scale</w:t>
            </w:r>
            <w:r>
              <w:rPr>
                <w:rFonts w:ascii="Arial" w:eastAsiaTheme="majorEastAsia" w:hAnsi="Arial" w:cs="Times New Roman"/>
                <w:i/>
                <w:iCs/>
                <w:color w:val="404040" w:themeColor="text1" w:themeTint="BF"/>
                <w:sz w:val="24"/>
                <w:szCs w:val="24"/>
              </w:rPr>
              <w:t xml:space="preserve">; </w:t>
            </w:r>
            <w:r w:rsidRPr="008B548E">
              <w:rPr>
                <w:rFonts w:ascii="Arial" w:hAnsi="Arial" w:cs="Times New Roman"/>
                <w:sz w:val="24"/>
                <w:szCs w:val="24"/>
              </w:rPr>
              <w:t>Hindi MMSE</w:t>
            </w:r>
          </w:p>
        </w:tc>
      </w:tr>
      <w:tr w:rsidR="00E817B7" w:rsidRPr="008B548E" w14:paraId="785FD1BF" w14:textId="77777777" w:rsidTr="009E790E">
        <w:tc>
          <w:tcPr>
            <w:tcW w:w="1469" w:type="dxa"/>
          </w:tcPr>
          <w:p w14:paraId="738D87CF"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Heyl &amp; Wahl, 2012</w:t>
            </w:r>
          </w:p>
        </w:tc>
        <w:tc>
          <w:tcPr>
            <w:tcW w:w="1204" w:type="dxa"/>
          </w:tcPr>
          <w:p w14:paraId="17A00BE9"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Germany</w:t>
            </w:r>
          </w:p>
        </w:tc>
        <w:tc>
          <w:tcPr>
            <w:tcW w:w="1095" w:type="dxa"/>
          </w:tcPr>
          <w:p w14:paraId="71F598EC"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75-94</w:t>
            </w:r>
          </w:p>
        </w:tc>
        <w:tc>
          <w:tcPr>
            <w:tcW w:w="1864" w:type="dxa"/>
          </w:tcPr>
          <w:p w14:paraId="75F8872C" w14:textId="77777777" w:rsidR="00E817B7" w:rsidRPr="008B548E" w:rsidRDefault="00E817B7" w:rsidP="00D5623A">
            <w:pPr>
              <w:rPr>
                <w:rFonts w:ascii="Arial" w:hAnsi="Arial" w:cs="Times New Roman"/>
                <w:sz w:val="24"/>
                <w:szCs w:val="24"/>
              </w:rPr>
            </w:pPr>
            <w:r w:rsidRPr="008B548E">
              <w:rPr>
                <w:rFonts w:ascii="Arial" w:hAnsi="Arial" w:cs="Times New Roman"/>
                <w:sz w:val="24"/>
                <w:szCs w:val="24"/>
              </w:rPr>
              <w:t>Community dwelling persons without cognitive impairment who attended out-patient clinics</w:t>
            </w:r>
          </w:p>
        </w:tc>
        <w:tc>
          <w:tcPr>
            <w:tcW w:w="1737" w:type="dxa"/>
          </w:tcPr>
          <w:p w14:paraId="5A66A37C"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148/833 from eye clinics;</w:t>
            </w:r>
          </w:p>
          <w:p w14:paraId="2E9AB9AB"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 xml:space="preserve">141/413 from ENT clinics; </w:t>
            </w:r>
          </w:p>
          <w:p w14:paraId="00D1A500"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158/907 random from general population</w:t>
            </w:r>
          </w:p>
        </w:tc>
        <w:tc>
          <w:tcPr>
            <w:tcW w:w="1511" w:type="dxa"/>
          </w:tcPr>
          <w:p w14:paraId="05B3963E"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43 people with DSI reported for comparison</w:t>
            </w:r>
          </w:p>
        </w:tc>
        <w:tc>
          <w:tcPr>
            <w:tcW w:w="1577" w:type="dxa"/>
          </w:tcPr>
          <w:p w14:paraId="55978690"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Audiometry</w:t>
            </w:r>
          </w:p>
        </w:tc>
        <w:tc>
          <w:tcPr>
            <w:tcW w:w="1577" w:type="dxa"/>
          </w:tcPr>
          <w:p w14:paraId="311236EF"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Acuity</w:t>
            </w:r>
          </w:p>
        </w:tc>
        <w:tc>
          <w:tcPr>
            <w:tcW w:w="2958" w:type="dxa"/>
          </w:tcPr>
          <w:p w14:paraId="22D249A4" w14:textId="77777777" w:rsidR="00E817B7" w:rsidRPr="008B548E" w:rsidRDefault="00E817B7" w:rsidP="00D5623A">
            <w:pPr>
              <w:rPr>
                <w:rFonts w:ascii="Arial" w:eastAsiaTheme="majorEastAsia" w:hAnsi="Arial" w:cs="Times New Roman"/>
                <w:i/>
                <w:iCs/>
                <w:color w:val="404040" w:themeColor="text1" w:themeTint="BF"/>
                <w:sz w:val="24"/>
                <w:szCs w:val="24"/>
              </w:rPr>
            </w:pPr>
            <w:r w:rsidRPr="008B548E">
              <w:rPr>
                <w:rFonts w:ascii="Arial" w:hAnsi="Arial" w:cs="Times New Roman"/>
                <w:sz w:val="24"/>
                <w:szCs w:val="24"/>
              </w:rPr>
              <w:t>4 cognitive function tests</w:t>
            </w:r>
            <w:r>
              <w:rPr>
                <w:rFonts w:ascii="Arial" w:eastAsiaTheme="majorEastAsia" w:hAnsi="Arial" w:cs="Times New Roman"/>
                <w:i/>
                <w:iCs/>
                <w:color w:val="404040" w:themeColor="text1" w:themeTint="BF"/>
                <w:sz w:val="24"/>
                <w:szCs w:val="24"/>
              </w:rPr>
              <w:t xml:space="preserve">; </w:t>
            </w:r>
            <w:r w:rsidRPr="008B548E">
              <w:rPr>
                <w:rFonts w:ascii="Arial" w:hAnsi="Arial" w:cs="Times New Roman"/>
                <w:sz w:val="24"/>
                <w:szCs w:val="24"/>
              </w:rPr>
              <w:t>ADL-IADL items</w:t>
            </w:r>
            <w:r>
              <w:rPr>
                <w:rFonts w:ascii="Arial" w:hAnsi="Arial" w:cs="Times New Roman"/>
                <w:sz w:val="24"/>
                <w:szCs w:val="24"/>
              </w:rPr>
              <w:t xml:space="preserve">; </w:t>
            </w:r>
            <w:r w:rsidRPr="008B548E">
              <w:rPr>
                <w:rFonts w:ascii="Arial" w:hAnsi="Arial" w:cs="Times New Roman"/>
                <w:sz w:val="24"/>
                <w:szCs w:val="24"/>
              </w:rPr>
              <w:t>Environmental Mastery Scale</w:t>
            </w:r>
            <w:r>
              <w:rPr>
                <w:rFonts w:ascii="Arial" w:hAnsi="Arial" w:cs="Times New Roman"/>
                <w:sz w:val="24"/>
                <w:szCs w:val="24"/>
              </w:rPr>
              <w:t xml:space="preserve">; </w:t>
            </w:r>
            <w:r w:rsidRPr="008B548E">
              <w:rPr>
                <w:rFonts w:ascii="Arial" w:hAnsi="Arial" w:cs="Times New Roman"/>
                <w:sz w:val="24"/>
                <w:szCs w:val="24"/>
              </w:rPr>
              <w:t>Self-reported health</w:t>
            </w:r>
          </w:p>
        </w:tc>
      </w:tr>
    </w:tbl>
    <w:p w14:paraId="0EFE7CEF" w14:textId="77777777" w:rsidR="00E817B7" w:rsidRPr="008B548E" w:rsidRDefault="00E817B7" w:rsidP="00D5623A">
      <w:pPr>
        <w:spacing w:line="480" w:lineRule="auto"/>
        <w:rPr>
          <w:rFonts w:ascii="Arial" w:hAnsi="Arial" w:cs="Times New Roman"/>
          <w:sz w:val="24"/>
          <w:szCs w:val="24"/>
        </w:rPr>
        <w:sectPr w:rsidR="00E817B7" w:rsidRPr="008B548E" w:rsidSect="00D5623A">
          <w:pgSz w:w="16817" w:h="11901" w:orient="landscape"/>
          <w:pgMar w:top="1134" w:right="1134" w:bottom="1134" w:left="1134" w:header="567" w:footer="567" w:gutter="0"/>
          <w:cols w:space="708"/>
          <w:docGrid w:linePitch="360"/>
        </w:sectPr>
      </w:pPr>
    </w:p>
    <w:p w14:paraId="540B89B5" w14:textId="77777777" w:rsidR="00E817B7" w:rsidRDefault="00E817B7" w:rsidP="00D5623A">
      <w:pPr>
        <w:spacing w:after="0" w:line="240" w:lineRule="auto"/>
        <w:rPr>
          <w:rFonts w:ascii="Arial" w:hAnsi="Arial" w:cs="Times New Roman"/>
          <w:b/>
          <w:sz w:val="24"/>
          <w:szCs w:val="24"/>
        </w:rPr>
      </w:pPr>
      <w:r>
        <w:rPr>
          <w:rFonts w:ascii="Arial" w:hAnsi="Arial" w:cs="Times New Roman"/>
          <w:b/>
          <w:sz w:val="24"/>
          <w:szCs w:val="24"/>
        </w:rPr>
        <w:t>Table 2: Comparison of ADL and IADL results from Crews &amp; Campbell (2004), Harada et al (2008) and Heyl &amp; Wahl (2012)</w:t>
      </w:r>
    </w:p>
    <w:p w14:paraId="59AEB706" w14:textId="77777777" w:rsidR="00E817B7" w:rsidRDefault="00E817B7" w:rsidP="00D5623A">
      <w:pPr>
        <w:spacing w:after="0" w:line="240" w:lineRule="auto"/>
        <w:rPr>
          <w:rFonts w:ascii="Arial" w:hAnsi="Arial" w:cs="Times New Roman"/>
          <w:b/>
          <w:sz w:val="24"/>
          <w:szCs w:val="24"/>
        </w:rPr>
      </w:pPr>
    </w:p>
    <w:tbl>
      <w:tblPr>
        <w:tblStyle w:val="TableGrid"/>
        <w:tblW w:w="0" w:type="auto"/>
        <w:tblLayout w:type="fixed"/>
        <w:tblLook w:val="04A0" w:firstRow="1" w:lastRow="0" w:firstColumn="1" w:lastColumn="0" w:noHBand="0" w:noVBand="1"/>
      </w:tblPr>
      <w:tblGrid>
        <w:gridCol w:w="6345"/>
        <w:gridCol w:w="1843"/>
        <w:gridCol w:w="1701"/>
        <w:gridCol w:w="1559"/>
        <w:gridCol w:w="2410"/>
      </w:tblGrid>
      <w:tr w:rsidR="00E817B7" w14:paraId="6CCDBF61" w14:textId="77777777" w:rsidTr="00D5623A">
        <w:tc>
          <w:tcPr>
            <w:tcW w:w="6345" w:type="dxa"/>
          </w:tcPr>
          <w:p w14:paraId="1EB04BF4" w14:textId="77777777" w:rsidR="00E817B7" w:rsidRPr="00BE270D" w:rsidRDefault="00E817B7" w:rsidP="00D5623A">
            <w:pPr>
              <w:rPr>
                <w:rFonts w:ascii="Arial" w:hAnsi="Arial" w:cs="Arial"/>
                <w:sz w:val="24"/>
                <w:szCs w:val="24"/>
              </w:rPr>
            </w:pPr>
            <w:r w:rsidRPr="00BE270D">
              <w:rPr>
                <w:rFonts w:ascii="Arial" w:hAnsi="Arial" w:cs="Arial"/>
                <w:sz w:val="24"/>
                <w:szCs w:val="24"/>
              </w:rPr>
              <w:t>Area of difficulty</w:t>
            </w:r>
          </w:p>
        </w:tc>
        <w:tc>
          <w:tcPr>
            <w:tcW w:w="1843" w:type="dxa"/>
          </w:tcPr>
          <w:p w14:paraId="6C5EA342" w14:textId="77777777" w:rsidR="00E817B7" w:rsidRPr="00BE270D" w:rsidRDefault="00E817B7" w:rsidP="00D5623A">
            <w:pPr>
              <w:rPr>
                <w:rFonts w:ascii="Arial" w:hAnsi="Arial" w:cs="Arial"/>
                <w:sz w:val="24"/>
                <w:szCs w:val="24"/>
              </w:rPr>
            </w:pPr>
            <w:r w:rsidRPr="00BE270D">
              <w:rPr>
                <w:rFonts w:ascii="Arial" w:hAnsi="Arial" w:cs="Arial"/>
                <w:sz w:val="24"/>
                <w:szCs w:val="24"/>
              </w:rPr>
              <w:t>People with hearing Impairment</w:t>
            </w:r>
          </w:p>
        </w:tc>
        <w:tc>
          <w:tcPr>
            <w:tcW w:w="1701" w:type="dxa"/>
          </w:tcPr>
          <w:p w14:paraId="05AA1018" w14:textId="77777777" w:rsidR="00E817B7" w:rsidRPr="00BE270D" w:rsidRDefault="00E817B7" w:rsidP="00D5623A">
            <w:pPr>
              <w:rPr>
                <w:rFonts w:ascii="Arial" w:hAnsi="Arial" w:cs="Arial"/>
                <w:sz w:val="24"/>
                <w:szCs w:val="24"/>
              </w:rPr>
            </w:pPr>
            <w:r w:rsidRPr="00BE270D">
              <w:rPr>
                <w:rFonts w:ascii="Arial" w:hAnsi="Arial" w:cs="Arial"/>
                <w:sz w:val="24"/>
                <w:szCs w:val="24"/>
              </w:rPr>
              <w:t>People with Visual Impairment</w:t>
            </w:r>
          </w:p>
        </w:tc>
        <w:tc>
          <w:tcPr>
            <w:tcW w:w="1559" w:type="dxa"/>
          </w:tcPr>
          <w:p w14:paraId="68381899" w14:textId="77777777" w:rsidR="00E817B7" w:rsidRPr="00BE270D" w:rsidRDefault="00E817B7" w:rsidP="00D5623A">
            <w:pPr>
              <w:rPr>
                <w:rFonts w:ascii="Arial" w:hAnsi="Arial" w:cs="Arial"/>
                <w:sz w:val="24"/>
                <w:szCs w:val="24"/>
              </w:rPr>
            </w:pPr>
            <w:r w:rsidRPr="00BE270D">
              <w:rPr>
                <w:rFonts w:ascii="Arial" w:hAnsi="Arial" w:cs="Arial"/>
                <w:sz w:val="24"/>
                <w:szCs w:val="24"/>
              </w:rPr>
              <w:t>People with DSI</w:t>
            </w:r>
          </w:p>
        </w:tc>
        <w:tc>
          <w:tcPr>
            <w:tcW w:w="2410" w:type="dxa"/>
          </w:tcPr>
          <w:p w14:paraId="4B14820B" w14:textId="77777777" w:rsidR="00E817B7" w:rsidRPr="00BE270D" w:rsidRDefault="00E817B7" w:rsidP="00D5623A">
            <w:pPr>
              <w:rPr>
                <w:rFonts w:ascii="Arial" w:hAnsi="Arial" w:cs="Arial"/>
                <w:sz w:val="24"/>
                <w:szCs w:val="24"/>
              </w:rPr>
            </w:pPr>
            <w:r w:rsidRPr="00BE270D">
              <w:rPr>
                <w:rFonts w:ascii="Arial" w:hAnsi="Arial" w:cs="Arial"/>
                <w:sz w:val="24"/>
                <w:szCs w:val="24"/>
              </w:rPr>
              <w:t>People with no hearing or visual loss</w:t>
            </w:r>
          </w:p>
        </w:tc>
      </w:tr>
      <w:tr w:rsidR="00E817B7" w14:paraId="1B159994" w14:textId="77777777" w:rsidTr="00D5623A">
        <w:tc>
          <w:tcPr>
            <w:tcW w:w="6345" w:type="dxa"/>
            <w:shd w:val="clear" w:color="auto" w:fill="BFBFBF" w:themeFill="background1" w:themeFillShade="BF"/>
          </w:tcPr>
          <w:p w14:paraId="2C33CED8" w14:textId="77777777" w:rsidR="00E817B7" w:rsidRPr="00BE270D" w:rsidRDefault="00E817B7" w:rsidP="00D5623A">
            <w:pPr>
              <w:rPr>
                <w:rFonts w:ascii="Arial" w:hAnsi="Arial" w:cs="Arial"/>
                <w:sz w:val="24"/>
                <w:szCs w:val="24"/>
              </w:rPr>
            </w:pPr>
            <w:r w:rsidRPr="00BE270D">
              <w:rPr>
                <w:rFonts w:ascii="Arial" w:hAnsi="Arial" w:cs="Arial"/>
                <w:sz w:val="24"/>
                <w:szCs w:val="24"/>
              </w:rPr>
              <w:t>ADL results from Crews &amp; Campbell (2004)</w:t>
            </w:r>
          </w:p>
        </w:tc>
        <w:tc>
          <w:tcPr>
            <w:tcW w:w="1843" w:type="dxa"/>
            <w:shd w:val="clear" w:color="auto" w:fill="BFBFBF" w:themeFill="background1" w:themeFillShade="BF"/>
          </w:tcPr>
          <w:p w14:paraId="5A930FCE" w14:textId="77777777" w:rsidR="00E817B7" w:rsidRPr="00BE270D" w:rsidRDefault="00E817B7" w:rsidP="00D5623A">
            <w:pPr>
              <w:rPr>
                <w:rFonts w:ascii="Arial" w:hAnsi="Arial" w:cs="Arial"/>
                <w:sz w:val="24"/>
                <w:szCs w:val="24"/>
              </w:rPr>
            </w:pPr>
            <w:r w:rsidRPr="00BE270D">
              <w:rPr>
                <w:rFonts w:ascii="Arial" w:hAnsi="Arial" w:cs="Arial"/>
                <w:sz w:val="24"/>
                <w:szCs w:val="24"/>
              </w:rPr>
              <w:t>%</w:t>
            </w:r>
          </w:p>
        </w:tc>
        <w:tc>
          <w:tcPr>
            <w:tcW w:w="1701" w:type="dxa"/>
            <w:shd w:val="clear" w:color="auto" w:fill="BFBFBF" w:themeFill="background1" w:themeFillShade="BF"/>
          </w:tcPr>
          <w:p w14:paraId="56D23BC9" w14:textId="77777777" w:rsidR="00E817B7" w:rsidRPr="00BE270D" w:rsidRDefault="00E817B7" w:rsidP="00D5623A">
            <w:pPr>
              <w:rPr>
                <w:rFonts w:ascii="Arial" w:hAnsi="Arial" w:cs="Arial"/>
                <w:sz w:val="24"/>
                <w:szCs w:val="24"/>
              </w:rPr>
            </w:pPr>
            <w:r w:rsidRPr="00BE270D">
              <w:rPr>
                <w:rFonts w:ascii="Arial" w:hAnsi="Arial" w:cs="Arial"/>
                <w:sz w:val="24"/>
                <w:szCs w:val="24"/>
              </w:rPr>
              <w:t>%</w:t>
            </w:r>
          </w:p>
        </w:tc>
        <w:tc>
          <w:tcPr>
            <w:tcW w:w="1559" w:type="dxa"/>
            <w:shd w:val="clear" w:color="auto" w:fill="BFBFBF" w:themeFill="background1" w:themeFillShade="BF"/>
          </w:tcPr>
          <w:p w14:paraId="5A4C61B7" w14:textId="77777777" w:rsidR="00E817B7" w:rsidRPr="00BE270D" w:rsidRDefault="00E817B7" w:rsidP="00D5623A">
            <w:pPr>
              <w:rPr>
                <w:rFonts w:ascii="Arial" w:hAnsi="Arial" w:cs="Arial"/>
                <w:sz w:val="24"/>
                <w:szCs w:val="24"/>
              </w:rPr>
            </w:pPr>
            <w:r w:rsidRPr="00BE270D">
              <w:rPr>
                <w:rFonts w:ascii="Arial" w:hAnsi="Arial" w:cs="Arial"/>
                <w:sz w:val="24"/>
                <w:szCs w:val="24"/>
              </w:rPr>
              <w:t>%</w:t>
            </w:r>
          </w:p>
        </w:tc>
        <w:tc>
          <w:tcPr>
            <w:tcW w:w="2410" w:type="dxa"/>
            <w:shd w:val="clear" w:color="auto" w:fill="BFBFBF" w:themeFill="background1" w:themeFillShade="BF"/>
          </w:tcPr>
          <w:p w14:paraId="3F4D7F33" w14:textId="77777777" w:rsidR="00E817B7" w:rsidRPr="00BE270D" w:rsidRDefault="00E817B7" w:rsidP="00D5623A">
            <w:pPr>
              <w:rPr>
                <w:rFonts w:ascii="Arial" w:hAnsi="Arial" w:cs="Arial"/>
                <w:sz w:val="24"/>
                <w:szCs w:val="24"/>
              </w:rPr>
            </w:pPr>
            <w:r w:rsidRPr="00BE270D">
              <w:rPr>
                <w:rFonts w:ascii="Arial" w:hAnsi="Arial" w:cs="Arial"/>
                <w:sz w:val="24"/>
                <w:szCs w:val="24"/>
              </w:rPr>
              <w:t>%</w:t>
            </w:r>
          </w:p>
        </w:tc>
      </w:tr>
      <w:tr w:rsidR="00E817B7" w14:paraId="232BE694" w14:textId="77777777" w:rsidTr="00D5623A">
        <w:tc>
          <w:tcPr>
            <w:tcW w:w="6345" w:type="dxa"/>
          </w:tcPr>
          <w:p w14:paraId="26B17246" w14:textId="77777777" w:rsidR="00E817B7" w:rsidRPr="00BE270D" w:rsidRDefault="00E817B7" w:rsidP="00D5623A">
            <w:pPr>
              <w:rPr>
                <w:rFonts w:ascii="Arial" w:hAnsi="Arial" w:cs="Arial"/>
                <w:sz w:val="24"/>
                <w:szCs w:val="24"/>
              </w:rPr>
            </w:pPr>
            <w:r w:rsidRPr="00BE270D">
              <w:rPr>
                <w:rFonts w:ascii="Arial" w:hAnsi="Arial" w:cs="Arial"/>
                <w:sz w:val="24"/>
                <w:szCs w:val="24"/>
              </w:rPr>
              <w:t>Bathing</w:t>
            </w:r>
          </w:p>
        </w:tc>
        <w:tc>
          <w:tcPr>
            <w:tcW w:w="1843" w:type="dxa"/>
          </w:tcPr>
          <w:p w14:paraId="0079A10E" w14:textId="77777777" w:rsidR="00E817B7" w:rsidRPr="00BE270D" w:rsidRDefault="00E817B7" w:rsidP="00D5623A">
            <w:pPr>
              <w:rPr>
                <w:rFonts w:ascii="Arial" w:hAnsi="Arial" w:cs="Arial"/>
                <w:sz w:val="24"/>
                <w:szCs w:val="24"/>
              </w:rPr>
            </w:pPr>
            <w:r w:rsidRPr="00BE270D">
              <w:rPr>
                <w:rFonts w:ascii="Arial" w:hAnsi="Arial" w:cs="Arial"/>
                <w:sz w:val="24"/>
                <w:szCs w:val="24"/>
              </w:rPr>
              <w:t>13.7</w:t>
            </w:r>
          </w:p>
        </w:tc>
        <w:tc>
          <w:tcPr>
            <w:tcW w:w="1701" w:type="dxa"/>
          </w:tcPr>
          <w:p w14:paraId="55243D59" w14:textId="77777777" w:rsidR="00E817B7" w:rsidRPr="00BE270D" w:rsidRDefault="00E817B7" w:rsidP="00D5623A">
            <w:pPr>
              <w:rPr>
                <w:rFonts w:ascii="Arial" w:hAnsi="Arial" w:cs="Arial"/>
                <w:sz w:val="24"/>
                <w:szCs w:val="24"/>
              </w:rPr>
            </w:pPr>
            <w:r w:rsidRPr="00BE270D">
              <w:rPr>
                <w:rFonts w:ascii="Arial" w:hAnsi="Arial" w:cs="Arial"/>
                <w:sz w:val="24"/>
                <w:szCs w:val="24"/>
              </w:rPr>
              <w:t>23.4</w:t>
            </w:r>
          </w:p>
        </w:tc>
        <w:tc>
          <w:tcPr>
            <w:tcW w:w="1559" w:type="dxa"/>
          </w:tcPr>
          <w:p w14:paraId="6A526010" w14:textId="77777777" w:rsidR="00E817B7" w:rsidRPr="00BE270D" w:rsidRDefault="00E817B7" w:rsidP="00D5623A">
            <w:pPr>
              <w:rPr>
                <w:rFonts w:ascii="Arial" w:hAnsi="Arial" w:cs="Arial"/>
                <w:sz w:val="24"/>
                <w:szCs w:val="24"/>
              </w:rPr>
            </w:pPr>
            <w:r w:rsidRPr="00BE270D">
              <w:rPr>
                <w:rFonts w:ascii="Arial" w:hAnsi="Arial" w:cs="Arial"/>
                <w:sz w:val="24"/>
                <w:szCs w:val="24"/>
              </w:rPr>
              <w:t>29.5</w:t>
            </w:r>
          </w:p>
        </w:tc>
        <w:tc>
          <w:tcPr>
            <w:tcW w:w="2410" w:type="dxa"/>
          </w:tcPr>
          <w:p w14:paraId="753C3E38" w14:textId="77777777" w:rsidR="00E817B7" w:rsidRPr="00BE270D" w:rsidRDefault="00E817B7" w:rsidP="00D5623A">
            <w:pPr>
              <w:rPr>
                <w:rFonts w:ascii="Arial" w:hAnsi="Arial" w:cs="Arial"/>
                <w:sz w:val="24"/>
                <w:szCs w:val="24"/>
              </w:rPr>
            </w:pPr>
            <w:r w:rsidRPr="00BE270D">
              <w:rPr>
                <w:rFonts w:ascii="Arial" w:hAnsi="Arial" w:cs="Arial"/>
                <w:sz w:val="24"/>
                <w:szCs w:val="24"/>
              </w:rPr>
              <w:t>10</w:t>
            </w:r>
          </w:p>
        </w:tc>
      </w:tr>
      <w:tr w:rsidR="00E817B7" w14:paraId="49EB6D8B" w14:textId="77777777" w:rsidTr="00D5623A">
        <w:tc>
          <w:tcPr>
            <w:tcW w:w="6345" w:type="dxa"/>
          </w:tcPr>
          <w:p w14:paraId="66397589" w14:textId="77777777" w:rsidR="00E817B7" w:rsidRPr="00BE270D" w:rsidRDefault="00E817B7" w:rsidP="00D5623A">
            <w:pPr>
              <w:rPr>
                <w:rFonts w:ascii="Arial" w:hAnsi="Arial" w:cs="Arial"/>
                <w:sz w:val="24"/>
                <w:szCs w:val="24"/>
              </w:rPr>
            </w:pPr>
            <w:r w:rsidRPr="00BE270D">
              <w:rPr>
                <w:rFonts w:ascii="Arial" w:hAnsi="Arial" w:cs="Arial"/>
                <w:sz w:val="24"/>
                <w:szCs w:val="24"/>
              </w:rPr>
              <w:t>Dressing</w:t>
            </w:r>
          </w:p>
        </w:tc>
        <w:tc>
          <w:tcPr>
            <w:tcW w:w="1843" w:type="dxa"/>
          </w:tcPr>
          <w:p w14:paraId="455EE455" w14:textId="77777777" w:rsidR="00E817B7" w:rsidRPr="00BE270D" w:rsidRDefault="00E817B7" w:rsidP="00D5623A">
            <w:pPr>
              <w:rPr>
                <w:rFonts w:ascii="Arial" w:hAnsi="Arial" w:cs="Arial"/>
                <w:sz w:val="24"/>
                <w:szCs w:val="24"/>
              </w:rPr>
            </w:pPr>
            <w:r w:rsidRPr="00BE270D">
              <w:rPr>
                <w:rFonts w:ascii="Arial" w:hAnsi="Arial" w:cs="Arial"/>
                <w:sz w:val="24"/>
                <w:szCs w:val="24"/>
              </w:rPr>
              <w:t>9.2</w:t>
            </w:r>
          </w:p>
        </w:tc>
        <w:tc>
          <w:tcPr>
            <w:tcW w:w="1701" w:type="dxa"/>
          </w:tcPr>
          <w:p w14:paraId="646A695E" w14:textId="77777777" w:rsidR="00E817B7" w:rsidRPr="00BE270D" w:rsidRDefault="00E817B7" w:rsidP="00D5623A">
            <w:pPr>
              <w:rPr>
                <w:rFonts w:ascii="Arial" w:hAnsi="Arial" w:cs="Arial"/>
                <w:sz w:val="24"/>
                <w:szCs w:val="24"/>
              </w:rPr>
            </w:pPr>
            <w:r w:rsidRPr="00BE270D">
              <w:rPr>
                <w:rFonts w:ascii="Arial" w:hAnsi="Arial" w:cs="Arial"/>
                <w:sz w:val="24"/>
                <w:szCs w:val="24"/>
              </w:rPr>
              <w:t>12.3</w:t>
            </w:r>
          </w:p>
        </w:tc>
        <w:tc>
          <w:tcPr>
            <w:tcW w:w="1559" w:type="dxa"/>
          </w:tcPr>
          <w:p w14:paraId="615928D7" w14:textId="77777777" w:rsidR="00E817B7" w:rsidRPr="00BE270D" w:rsidRDefault="00E817B7" w:rsidP="00D5623A">
            <w:pPr>
              <w:rPr>
                <w:rFonts w:ascii="Arial" w:hAnsi="Arial" w:cs="Arial"/>
                <w:sz w:val="24"/>
                <w:szCs w:val="24"/>
              </w:rPr>
            </w:pPr>
            <w:r w:rsidRPr="00BE270D">
              <w:rPr>
                <w:rFonts w:ascii="Arial" w:hAnsi="Arial" w:cs="Arial"/>
                <w:sz w:val="24"/>
                <w:szCs w:val="24"/>
              </w:rPr>
              <w:t>19.6</w:t>
            </w:r>
          </w:p>
        </w:tc>
        <w:tc>
          <w:tcPr>
            <w:tcW w:w="2410" w:type="dxa"/>
          </w:tcPr>
          <w:p w14:paraId="3480BD50" w14:textId="77777777" w:rsidR="00E817B7" w:rsidRPr="00BE270D" w:rsidRDefault="00E817B7" w:rsidP="00D5623A">
            <w:pPr>
              <w:rPr>
                <w:rFonts w:ascii="Arial" w:hAnsi="Arial" w:cs="Arial"/>
                <w:sz w:val="24"/>
                <w:szCs w:val="24"/>
              </w:rPr>
            </w:pPr>
            <w:r w:rsidRPr="00BE270D">
              <w:rPr>
                <w:rFonts w:ascii="Arial" w:hAnsi="Arial" w:cs="Arial"/>
                <w:sz w:val="24"/>
                <w:szCs w:val="24"/>
              </w:rPr>
              <w:t>6.3</w:t>
            </w:r>
          </w:p>
        </w:tc>
      </w:tr>
      <w:tr w:rsidR="00E817B7" w14:paraId="77E55009" w14:textId="77777777" w:rsidTr="00D5623A">
        <w:tc>
          <w:tcPr>
            <w:tcW w:w="6345" w:type="dxa"/>
          </w:tcPr>
          <w:p w14:paraId="67D65246" w14:textId="77777777" w:rsidR="00E817B7" w:rsidRPr="00BE270D" w:rsidRDefault="00E817B7" w:rsidP="00D5623A">
            <w:pPr>
              <w:rPr>
                <w:rFonts w:ascii="Arial" w:hAnsi="Arial" w:cs="Arial"/>
                <w:sz w:val="24"/>
                <w:szCs w:val="24"/>
              </w:rPr>
            </w:pPr>
            <w:r w:rsidRPr="00BE270D">
              <w:rPr>
                <w:rFonts w:ascii="Arial" w:hAnsi="Arial" w:cs="Arial"/>
                <w:sz w:val="24"/>
                <w:szCs w:val="24"/>
              </w:rPr>
              <w:t>Getting in/ out of bed/ chair</w:t>
            </w:r>
          </w:p>
        </w:tc>
        <w:tc>
          <w:tcPr>
            <w:tcW w:w="1843" w:type="dxa"/>
          </w:tcPr>
          <w:p w14:paraId="241F2D09" w14:textId="77777777" w:rsidR="00E817B7" w:rsidRPr="00BE270D" w:rsidRDefault="00E817B7" w:rsidP="00D5623A">
            <w:pPr>
              <w:rPr>
                <w:rFonts w:ascii="Arial" w:hAnsi="Arial" w:cs="Arial"/>
                <w:sz w:val="24"/>
                <w:szCs w:val="24"/>
              </w:rPr>
            </w:pPr>
            <w:r w:rsidRPr="00BE270D">
              <w:rPr>
                <w:rFonts w:ascii="Arial" w:hAnsi="Arial" w:cs="Arial"/>
                <w:sz w:val="24"/>
                <w:szCs w:val="24"/>
              </w:rPr>
              <w:t>11.7</w:t>
            </w:r>
          </w:p>
        </w:tc>
        <w:tc>
          <w:tcPr>
            <w:tcW w:w="1701" w:type="dxa"/>
          </w:tcPr>
          <w:p w14:paraId="5B0F716F" w14:textId="77777777" w:rsidR="00E817B7" w:rsidRPr="00BE270D" w:rsidRDefault="00E817B7" w:rsidP="00D5623A">
            <w:pPr>
              <w:rPr>
                <w:rFonts w:ascii="Arial" w:hAnsi="Arial" w:cs="Arial"/>
                <w:sz w:val="24"/>
                <w:szCs w:val="24"/>
              </w:rPr>
            </w:pPr>
            <w:r w:rsidRPr="00BE270D">
              <w:rPr>
                <w:rFonts w:ascii="Arial" w:hAnsi="Arial" w:cs="Arial"/>
                <w:sz w:val="24"/>
                <w:szCs w:val="24"/>
              </w:rPr>
              <w:t>19.4</w:t>
            </w:r>
          </w:p>
        </w:tc>
        <w:tc>
          <w:tcPr>
            <w:tcW w:w="1559" w:type="dxa"/>
          </w:tcPr>
          <w:p w14:paraId="7A7F8DE1" w14:textId="77777777" w:rsidR="00E817B7" w:rsidRPr="00BE270D" w:rsidRDefault="00E817B7" w:rsidP="00D5623A">
            <w:pPr>
              <w:rPr>
                <w:rFonts w:ascii="Arial" w:hAnsi="Arial" w:cs="Arial"/>
                <w:sz w:val="24"/>
                <w:szCs w:val="24"/>
              </w:rPr>
            </w:pPr>
            <w:r w:rsidRPr="00BE270D">
              <w:rPr>
                <w:rFonts w:ascii="Arial" w:hAnsi="Arial" w:cs="Arial"/>
                <w:sz w:val="24"/>
                <w:szCs w:val="24"/>
              </w:rPr>
              <w:t>24.8</w:t>
            </w:r>
          </w:p>
        </w:tc>
        <w:tc>
          <w:tcPr>
            <w:tcW w:w="2410" w:type="dxa"/>
          </w:tcPr>
          <w:p w14:paraId="0A72F9C9" w14:textId="77777777" w:rsidR="00E817B7" w:rsidRPr="00BE270D" w:rsidRDefault="00E817B7" w:rsidP="00D5623A">
            <w:pPr>
              <w:rPr>
                <w:rFonts w:ascii="Arial" w:hAnsi="Arial" w:cs="Arial"/>
                <w:sz w:val="24"/>
                <w:szCs w:val="24"/>
              </w:rPr>
            </w:pPr>
            <w:r w:rsidRPr="00BE270D">
              <w:rPr>
                <w:rFonts w:ascii="Arial" w:hAnsi="Arial" w:cs="Arial"/>
                <w:sz w:val="24"/>
                <w:szCs w:val="24"/>
              </w:rPr>
              <w:t>8.0</w:t>
            </w:r>
          </w:p>
        </w:tc>
      </w:tr>
      <w:tr w:rsidR="00E817B7" w14:paraId="5386C541" w14:textId="77777777" w:rsidTr="00D5623A">
        <w:tc>
          <w:tcPr>
            <w:tcW w:w="6345" w:type="dxa"/>
          </w:tcPr>
          <w:p w14:paraId="333C5611" w14:textId="77777777" w:rsidR="00E817B7" w:rsidRPr="00BE270D" w:rsidRDefault="00E817B7" w:rsidP="00D5623A">
            <w:pPr>
              <w:rPr>
                <w:rFonts w:ascii="Arial" w:hAnsi="Arial" w:cs="Arial"/>
                <w:sz w:val="24"/>
                <w:szCs w:val="24"/>
              </w:rPr>
            </w:pPr>
            <w:r w:rsidRPr="00BE270D">
              <w:rPr>
                <w:rFonts w:ascii="Arial" w:hAnsi="Arial" w:cs="Arial"/>
                <w:sz w:val="24"/>
                <w:szCs w:val="24"/>
              </w:rPr>
              <w:t>Walking</w:t>
            </w:r>
          </w:p>
        </w:tc>
        <w:tc>
          <w:tcPr>
            <w:tcW w:w="1843" w:type="dxa"/>
          </w:tcPr>
          <w:p w14:paraId="2CBE9A20" w14:textId="77777777" w:rsidR="00E817B7" w:rsidRPr="00BE270D" w:rsidRDefault="00E817B7" w:rsidP="00D5623A">
            <w:pPr>
              <w:rPr>
                <w:rFonts w:ascii="Arial" w:hAnsi="Arial" w:cs="Arial"/>
                <w:sz w:val="24"/>
                <w:szCs w:val="24"/>
              </w:rPr>
            </w:pPr>
            <w:r w:rsidRPr="00BE270D">
              <w:rPr>
                <w:rFonts w:ascii="Arial" w:hAnsi="Arial" w:cs="Arial"/>
                <w:sz w:val="24"/>
                <w:szCs w:val="24"/>
              </w:rPr>
              <w:t>24.5</w:t>
            </w:r>
          </w:p>
        </w:tc>
        <w:tc>
          <w:tcPr>
            <w:tcW w:w="1701" w:type="dxa"/>
          </w:tcPr>
          <w:p w14:paraId="272B9033" w14:textId="77777777" w:rsidR="00E817B7" w:rsidRPr="00BE270D" w:rsidRDefault="00E817B7" w:rsidP="00D5623A">
            <w:pPr>
              <w:rPr>
                <w:rFonts w:ascii="Arial" w:hAnsi="Arial" w:cs="Arial"/>
                <w:sz w:val="24"/>
                <w:szCs w:val="24"/>
              </w:rPr>
            </w:pPr>
            <w:r w:rsidRPr="00BE270D">
              <w:rPr>
                <w:rFonts w:ascii="Arial" w:hAnsi="Arial" w:cs="Arial"/>
                <w:sz w:val="24"/>
                <w:szCs w:val="24"/>
              </w:rPr>
              <w:t>39.0</w:t>
            </w:r>
          </w:p>
        </w:tc>
        <w:tc>
          <w:tcPr>
            <w:tcW w:w="1559" w:type="dxa"/>
          </w:tcPr>
          <w:p w14:paraId="4D47AE72" w14:textId="77777777" w:rsidR="00E817B7" w:rsidRPr="00BE270D" w:rsidRDefault="00E817B7" w:rsidP="00D5623A">
            <w:pPr>
              <w:rPr>
                <w:rFonts w:ascii="Arial" w:hAnsi="Arial" w:cs="Arial"/>
                <w:sz w:val="24"/>
                <w:szCs w:val="24"/>
              </w:rPr>
            </w:pPr>
            <w:r w:rsidRPr="00BE270D">
              <w:rPr>
                <w:rFonts w:ascii="Arial" w:hAnsi="Arial" w:cs="Arial"/>
                <w:sz w:val="24"/>
                <w:szCs w:val="24"/>
              </w:rPr>
              <w:t>48.2</w:t>
            </w:r>
          </w:p>
        </w:tc>
        <w:tc>
          <w:tcPr>
            <w:tcW w:w="2410" w:type="dxa"/>
          </w:tcPr>
          <w:p w14:paraId="51FC34EA" w14:textId="77777777" w:rsidR="00E817B7" w:rsidRPr="00BE270D" w:rsidRDefault="00E817B7" w:rsidP="00D5623A">
            <w:pPr>
              <w:rPr>
                <w:rFonts w:ascii="Arial" w:hAnsi="Arial" w:cs="Arial"/>
                <w:sz w:val="24"/>
                <w:szCs w:val="24"/>
              </w:rPr>
            </w:pPr>
            <w:r w:rsidRPr="00BE270D">
              <w:rPr>
                <w:rFonts w:ascii="Arial" w:hAnsi="Arial" w:cs="Arial"/>
                <w:sz w:val="24"/>
                <w:szCs w:val="24"/>
              </w:rPr>
              <w:t>17.8</w:t>
            </w:r>
          </w:p>
        </w:tc>
      </w:tr>
      <w:tr w:rsidR="00E817B7" w14:paraId="37B6C7DF" w14:textId="77777777" w:rsidTr="00D5623A">
        <w:tc>
          <w:tcPr>
            <w:tcW w:w="6345" w:type="dxa"/>
          </w:tcPr>
          <w:p w14:paraId="744A3D0E" w14:textId="77777777" w:rsidR="00E817B7" w:rsidRPr="00BE270D" w:rsidRDefault="00E817B7" w:rsidP="00D5623A">
            <w:pPr>
              <w:rPr>
                <w:rFonts w:ascii="Arial" w:hAnsi="Arial" w:cs="Arial"/>
                <w:sz w:val="24"/>
                <w:szCs w:val="24"/>
              </w:rPr>
            </w:pPr>
            <w:r w:rsidRPr="00BE270D">
              <w:rPr>
                <w:rFonts w:ascii="Arial" w:hAnsi="Arial" w:cs="Arial"/>
                <w:sz w:val="24"/>
                <w:szCs w:val="24"/>
              </w:rPr>
              <w:t>Using toilet</w:t>
            </w:r>
          </w:p>
        </w:tc>
        <w:tc>
          <w:tcPr>
            <w:tcW w:w="1843" w:type="dxa"/>
          </w:tcPr>
          <w:p w14:paraId="5F15383F" w14:textId="77777777" w:rsidR="00E817B7" w:rsidRPr="00BE270D" w:rsidRDefault="00E817B7" w:rsidP="00D5623A">
            <w:pPr>
              <w:rPr>
                <w:rFonts w:ascii="Arial" w:hAnsi="Arial" w:cs="Arial"/>
                <w:sz w:val="24"/>
                <w:szCs w:val="24"/>
              </w:rPr>
            </w:pPr>
            <w:r w:rsidRPr="00BE270D">
              <w:rPr>
                <w:rFonts w:ascii="Arial" w:hAnsi="Arial" w:cs="Arial"/>
                <w:sz w:val="24"/>
                <w:szCs w:val="24"/>
              </w:rPr>
              <w:t>5.7</w:t>
            </w:r>
          </w:p>
        </w:tc>
        <w:tc>
          <w:tcPr>
            <w:tcW w:w="1701" w:type="dxa"/>
          </w:tcPr>
          <w:p w14:paraId="4C1BB3F5" w14:textId="77777777" w:rsidR="00E817B7" w:rsidRPr="00BE270D" w:rsidRDefault="00E817B7" w:rsidP="00D5623A">
            <w:pPr>
              <w:rPr>
                <w:rFonts w:ascii="Arial" w:hAnsi="Arial" w:cs="Arial"/>
                <w:sz w:val="24"/>
                <w:szCs w:val="24"/>
              </w:rPr>
            </w:pPr>
            <w:r w:rsidRPr="00BE270D">
              <w:rPr>
                <w:rFonts w:ascii="Arial" w:hAnsi="Arial" w:cs="Arial"/>
                <w:sz w:val="24"/>
                <w:szCs w:val="24"/>
              </w:rPr>
              <w:t>11.3</w:t>
            </w:r>
          </w:p>
        </w:tc>
        <w:tc>
          <w:tcPr>
            <w:tcW w:w="1559" w:type="dxa"/>
          </w:tcPr>
          <w:p w14:paraId="5DD3AD7F" w14:textId="77777777" w:rsidR="00E817B7" w:rsidRPr="00BE270D" w:rsidRDefault="00E817B7" w:rsidP="00D5623A">
            <w:pPr>
              <w:rPr>
                <w:rFonts w:ascii="Arial" w:hAnsi="Arial" w:cs="Arial"/>
                <w:sz w:val="24"/>
                <w:szCs w:val="24"/>
              </w:rPr>
            </w:pPr>
            <w:r w:rsidRPr="00BE270D">
              <w:rPr>
                <w:rFonts w:ascii="Arial" w:hAnsi="Arial" w:cs="Arial"/>
                <w:sz w:val="24"/>
                <w:szCs w:val="24"/>
              </w:rPr>
              <w:t>12.8</w:t>
            </w:r>
          </w:p>
        </w:tc>
        <w:tc>
          <w:tcPr>
            <w:tcW w:w="2410" w:type="dxa"/>
          </w:tcPr>
          <w:p w14:paraId="1CB3C5C5" w14:textId="77777777" w:rsidR="00E817B7" w:rsidRPr="00BE270D" w:rsidRDefault="00E817B7" w:rsidP="00D5623A">
            <w:pPr>
              <w:rPr>
                <w:rFonts w:ascii="Arial" w:hAnsi="Arial" w:cs="Arial"/>
                <w:sz w:val="24"/>
                <w:szCs w:val="24"/>
              </w:rPr>
            </w:pPr>
            <w:r w:rsidRPr="00BE270D">
              <w:rPr>
                <w:rFonts w:ascii="Arial" w:hAnsi="Arial" w:cs="Arial"/>
                <w:sz w:val="24"/>
                <w:szCs w:val="24"/>
              </w:rPr>
              <w:t>4.6</w:t>
            </w:r>
          </w:p>
        </w:tc>
      </w:tr>
      <w:tr w:rsidR="00E817B7" w14:paraId="597958BB" w14:textId="77777777" w:rsidTr="00D5623A">
        <w:tc>
          <w:tcPr>
            <w:tcW w:w="6345" w:type="dxa"/>
            <w:shd w:val="clear" w:color="auto" w:fill="BFBFBF" w:themeFill="background1" w:themeFillShade="BF"/>
          </w:tcPr>
          <w:p w14:paraId="7A1E7D6A" w14:textId="77777777" w:rsidR="00E817B7" w:rsidRPr="00BE270D" w:rsidRDefault="00E817B7" w:rsidP="00D5623A">
            <w:pPr>
              <w:rPr>
                <w:rFonts w:ascii="Arial" w:hAnsi="Arial" w:cs="Arial"/>
                <w:sz w:val="24"/>
                <w:szCs w:val="24"/>
              </w:rPr>
            </w:pPr>
            <w:r w:rsidRPr="00BE270D">
              <w:rPr>
                <w:rFonts w:ascii="Arial" w:hAnsi="Arial" w:cs="Arial"/>
                <w:sz w:val="24"/>
                <w:szCs w:val="24"/>
              </w:rPr>
              <w:t>IADL results from Crews &amp; Campbell (2004)</w:t>
            </w:r>
          </w:p>
        </w:tc>
        <w:tc>
          <w:tcPr>
            <w:tcW w:w="1843" w:type="dxa"/>
            <w:shd w:val="clear" w:color="auto" w:fill="BFBFBF" w:themeFill="background1" w:themeFillShade="BF"/>
          </w:tcPr>
          <w:p w14:paraId="7EBE4FAE" w14:textId="77777777" w:rsidR="00E817B7" w:rsidRPr="00BE270D" w:rsidRDefault="00E817B7" w:rsidP="00D5623A">
            <w:pPr>
              <w:rPr>
                <w:rFonts w:ascii="Arial" w:hAnsi="Arial" w:cs="Arial"/>
                <w:sz w:val="24"/>
                <w:szCs w:val="24"/>
              </w:rPr>
            </w:pPr>
            <w:r w:rsidRPr="00BE270D">
              <w:rPr>
                <w:rFonts w:ascii="Arial" w:hAnsi="Arial" w:cs="Arial"/>
                <w:sz w:val="24"/>
                <w:szCs w:val="24"/>
              </w:rPr>
              <w:t>%</w:t>
            </w:r>
          </w:p>
        </w:tc>
        <w:tc>
          <w:tcPr>
            <w:tcW w:w="1701" w:type="dxa"/>
            <w:shd w:val="clear" w:color="auto" w:fill="BFBFBF" w:themeFill="background1" w:themeFillShade="BF"/>
          </w:tcPr>
          <w:p w14:paraId="6603AFEF" w14:textId="77777777" w:rsidR="00E817B7" w:rsidRPr="00BE270D" w:rsidRDefault="00E817B7" w:rsidP="00D5623A">
            <w:pPr>
              <w:rPr>
                <w:rFonts w:ascii="Arial" w:hAnsi="Arial" w:cs="Arial"/>
                <w:sz w:val="24"/>
                <w:szCs w:val="24"/>
              </w:rPr>
            </w:pPr>
            <w:r w:rsidRPr="00BE270D">
              <w:rPr>
                <w:rFonts w:ascii="Arial" w:hAnsi="Arial" w:cs="Arial"/>
                <w:sz w:val="24"/>
                <w:szCs w:val="24"/>
              </w:rPr>
              <w:t>%</w:t>
            </w:r>
          </w:p>
        </w:tc>
        <w:tc>
          <w:tcPr>
            <w:tcW w:w="1559" w:type="dxa"/>
            <w:shd w:val="clear" w:color="auto" w:fill="BFBFBF" w:themeFill="background1" w:themeFillShade="BF"/>
          </w:tcPr>
          <w:p w14:paraId="3681490E" w14:textId="77777777" w:rsidR="00E817B7" w:rsidRPr="00BE270D" w:rsidRDefault="00E817B7" w:rsidP="00D5623A">
            <w:pPr>
              <w:rPr>
                <w:rFonts w:ascii="Arial" w:hAnsi="Arial" w:cs="Arial"/>
                <w:sz w:val="24"/>
                <w:szCs w:val="24"/>
              </w:rPr>
            </w:pPr>
            <w:r w:rsidRPr="00BE270D">
              <w:rPr>
                <w:rFonts w:ascii="Arial" w:hAnsi="Arial" w:cs="Arial"/>
                <w:sz w:val="24"/>
                <w:szCs w:val="24"/>
              </w:rPr>
              <w:t>%</w:t>
            </w:r>
          </w:p>
        </w:tc>
        <w:tc>
          <w:tcPr>
            <w:tcW w:w="2410" w:type="dxa"/>
            <w:shd w:val="clear" w:color="auto" w:fill="BFBFBF" w:themeFill="background1" w:themeFillShade="BF"/>
          </w:tcPr>
          <w:p w14:paraId="18DC60C6" w14:textId="77777777" w:rsidR="00E817B7" w:rsidRPr="00BE270D" w:rsidRDefault="00E817B7" w:rsidP="00D5623A">
            <w:pPr>
              <w:rPr>
                <w:rFonts w:ascii="Arial" w:hAnsi="Arial" w:cs="Arial"/>
                <w:sz w:val="24"/>
                <w:szCs w:val="24"/>
              </w:rPr>
            </w:pPr>
            <w:r w:rsidRPr="00BE270D">
              <w:rPr>
                <w:rFonts w:ascii="Arial" w:hAnsi="Arial" w:cs="Arial"/>
                <w:sz w:val="24"/>
                <w:szCs w:val="24"/>
              </w:rPr>
              <w:t>%</w:t>
            </w:r>
          </w:p>
        </w:tc>
      </w:tr>
      <w:tr w:rsidR="00E817B7" w14:paraId="3E9C6D9C" w14:textId="77777777" w:rsidTr="00D5623A">
        <w:tc>
          <w:tcPr>
            <w:tcW w:w="6345" w:type="dxa"/>
          </w:tcPr>
          <w:p w14:paraId="1F4DDEBE" w14:textId="77777777" w:rsidR="00E817B7" w:rsidRPr="00BE270D" w:rsidRDefault="00E817B7" w:rsidP="00D5623A">
            <w:pPr>
              <w:rPr>
                <w:rFonts w:ascii="Arial" w:hAnsi="Arial" w:cs="Arial"/>
                <w:sz w:val="24"/>
                <w:szCs w:val="24"/>
              </w:rPr>
            </w:pPr>
            <w:r w:rsidRPr="00BE270D">
              <w:rPr>
                <w:rFonts w:ascii="Arial" w:hAnsi="Arial" w:cs="Arial"/>
                <w:sz w:val="24"/>
                <w:szCs w:val="24"/>
              </w:rPr>
              <w:t>Preparing meals</w:t>
            </w:r>
          </w:p>
        </w:tc>
        <w:tc>
          <w:tcPr>
            <w:tcW w:w="1843" w:type="dxa"/>
          </w:tcPr>
          <w:p w14:paraId="0966EC94" w14:textId="77777777" w:rsidR="00E817B7" w:rsidRPr="00BE270D" w:rsidRDefault="00E817B7" w:rsidP="00D5623A">
            <w:pPr>
              <w:rPr>
                <w:rFonts w:ascii="Arial" w:hAnsi="Arial" w:cs="Arial"/>
                <w:sz w:val="24"/>
                <w:szCs w:val="24"/>
              </w:rPr>
            </w:pPr>
            <w:r w:rsidRPr="00BE270D">
              <w:rPr>
                <w:rFonts w:ascii="Arial" w:hAnsi="Arial" w:cs="Arial"/>
                <w:sz w:val="24"/>
                <w:szCs w:val="24"/>
              </w:rPr>
              <w:t>8.9</w:t>
            </w:r>
          </w:p>
        </w:tc>
        <w:tc>
          <w:tcPr>
            <w:tcW w:w="1701" w:type="dxa"/>
          </w:tcPr>
          <w:p w14:paraId="4C8E9D2A" w14:textId="77777777" w:rsidR="00E817B7" w:rsidRPr="00BE270D" w:rsidRDefault="00E817B7" w:rsidP="00D5623A">
            <w:pPr>
              <w:rPr>
                <w:rFonts w:ascii="Arial" w:hAnsi="Arial" w:cs="Arial"/>
                <w:sz w:val="24"/>
                <w:szCs w:val="24"/>
              </w:rPr>
            </w:pPr>
            <w:r w:rsidRPr="00BE270D">
              <w:rPr>
                <w:rFonts w:ascii="Arial" w:hAnsi="Arial" w:cs="Arial"/>
                <w:sz w:val="24"/>
                <w:szCs w:val="24"/>
              </w:rPr>
              <w:t>19.2</w:t>
            </w:r>
          </w:p>
        </w:tc>
        <w:tc>
          <w:tcPr>
            <w:tcW w:w="1559" w:type="dxa"/>
          </w:tcPr>
          <w:p w14:paraId="16304554" w14:textId="77777777" w:rsidR="00E817B7" w:rsidRPr="00BE270D" w:rsidRDefault="00E817B7" w:rsidP="00D5623A">
            <w:pPr>
              <w:rPr>
                <w:rFonts w:ascii="Arial" w:hAnsi="Arial" w:cs="Arial"/>
                <w:sz w:val="24"/>
                <w:szCs w:val="24"/>
              </w:rPr>
            </w:pPr>
            <w:r w:rsidRPr="00BE270D">
              <w:rPr>
                <w:rFonts w:ascii="Arial" w:hAnsi="Arial" w:cs="Arial"/>
                <w:sz w:val="24"/>
                <w:szCs w:val="24"/>
              </w:rPr>
              <w:t>23.9</w:t>
            </w:r>
          </w:p>
        </w:tc>
        <w:tc>
          <w:tcPr>
            <w:tcW w:w="2410" w:type="dxa"/>
          </w:tcPr>
          <w:p w14:paraId="54E05EA9" w14:textId="77777777" w:rsidR="00E817B7" w:rsidRPr="00BE270D" w:rsidRDefault="00E817B7" w:rsidP="00D5623A">
            <w:pPr>
              <w:rPr>
                <w:rFonts w:ascii="Arial" w:hAnsi="Arial" w:cs="Arial"/>
                <w:sz w:val="24"/>
                <w:szCs w:val="24"/>
              </w:rPr>
            </w:pPr>
            <w:r w:rsidRPr="00BE270D">
              <w:rPr>
                <w:rFonts w:ascii="Arial" w:hAnsi="Arial" w:cs="Arial"/>
                <w:sz w:val="24"/>
                <w:szCs w:val="24"/>
              </w:rPr>
              <w:t>6.3</w:t>
            </w:r>
          </w:p>
        </w:tc>
      </w:tr>
      <w:tr w:rsidR="00E817B7" w14:paraId="176C1F7A" w14:textId="77777777" w:rsidTr="00D5623A">
        <w:tc>
          <w:tcPr>
            <w:tcW w:w="6345" w:type="dxa"/>
          </w:tcPr>
          <w:p w14:paraId="1225C8F3" w14:textId="77777777" w:rsidR="00E817B7" w:rsidRPr="00BE270D" w:rsidRDefault="00E817B7" w:rsidP="00D5623A">
            <w:pPr>
              <w:rPr>
                <w:rFonts w:ascii="Arial" w:hAnsi="Arial" w:cs="Arial"/>
                <w:sz w:val="24"/>
                <w:szCs w:val="24"/>
              </w:rPr>
            </w:pPr>
            <w:r w:rsidRPr="00BE270D">
              <w:rPr>
                <w:rFonts w:ascii="Arial" w:hAnsi="Arial" w:cs="Arial"/>
                <w:sz w:val="24"/>
                <w:szCs w:val="24"/>
              </w:rPr>
              <w:t>Shopping</w:t>
            </w:r>
          </w:p>
        </w:tc>
        <w:tc>
          <w:tcPr>
            <w:tcW w:w="1843" w:type="dxa"/>
          </w:tcPr>
          <w:p w14:paraId="4E9ACC7F" w14:textId="77777777" w:rsidR="00E817B7" w:rsidRPr="00BE270D" w:rsidRDefault="00E817B7" w:rsidP="00D5623A">
            <w:pPr>
              <w:rPr>
                <w:rFonts w:ascii="Arial" w:hAnsi="Arial" w:cs="Arial"/>
                <w:sz w:val="24"/>
                <w:szCs w:val="24"/>
              </w:rPr>
            </w:pPr>
            <w:r w:rsidRPr="00BE270D">
              <w:rPr>
                <w:rFonts w:ascii="Arial" w:hAnsi="Arial" w:cs="Arial"/>
                <w:sz w:val="24"/>
                <w:szCs w:val="24"/>
              </w:rPr>
              <w:t>13.8</w:t>
            </w:r>
          </w:p>
        </w:tc>
        <w:tc>
          <w:tcPr>
            <w:tcW w:w="1701" w:type="dxa"/>
          </w:tcPr>
          <w:p w14:paraId="23A40326" w14:textId="77777777" w:rsidR="00E817B7" w:rsidRPr="00BE270D" w:rsidRDefault="00E817B7" w:rsidP="00D5623A">
            <w:pPr>
              <w:rPr>
                <w:rFonts w:ascii="Arial" w:hAnsi="Arial" w:cs="Arial"/>
                <w:sz w:val="24"/>
                <w:szCs w:val="24"/>
              </w:rPr>
            </w:pPr>
            <w:r w:rsidRPr="00BE270D">
              <w:rPr>
                <w:rFonts w:ascii="Arial" w:hAnsi="Arial" w:cs="Arial"/>
                <w:sz w:val="24"/>
                <w:szCs w:val="24"/>
              </w:rPr>
              <w:t>32.1</w:t>
            </w:r>
          </w:p>
        </w:tc>
        <w:tc>
          <w:tcPr>
            <w:tcW w:w="1559" w:type="dxa"/>
          </w:tcPr>
          <w:p w14:paraId="66198891" w14:textId="77777777" w:rsidR="00E817B7" w:rsidRPr="00BE270D" w:rsidRDefault="00E817B7" w:rsidP="00D5623A">
            <w:pPr>
              <w:rPr>
                <w:rFonts w:ascii="Arial" w:hAnsi="Arial" w:cs="Arial"/>
                <w:sz w:val="24"/>
                <w:szCs w:val="24"/>
              </w:rPr>
            </w:pPr>
            <w:r w:rsidRPr="00BE270D">
              <w:rPr>
                <w:rFonts w:ascii="Arial" w:hAnsi="Arial" w:cs="Arial"/>
                <w:sz w:val="24"/>
                <w:szCs w:val="24"/>
              </w:rPr>
              <w:t>36.9</w:t>
            </w:r>
          </w:p>
        </w:tc>
        <w:tc>
          <w:tcPr>
            <w:tcW w:w="2410" w:type="dxa"/>
          </w:tcPr>
          <w:p w14:paraId="7C99129E" w14:textId="77777777" w:rsidR="00E817B7" w:rsidRPr="00BE270D" w:rsidRDefault="00E817B7" w:rsidP="00D5623A">
            <w:pPr>
              <w:rPr>
                <w:rFonts w:ascii="Arial" w:hAnsi="Arial" w:cs="Arial"/>
                <w:sz w:val="24"/>
                <w:szCs w:val="24"/>
              </w:rPr>
            </w:pPr>
            <w:r w:rsidRPr="00BE270D">
              <w:rPr>
                <w:rFonts w:ascii="Arial" w:hAnsi="Arial" w:cs="Arial"/>
                <w:sz w:val="24"/>
                <w:szCs w:val="24"/>
              </w:rPr>
              <w:t>10.3</w:t>
            </w:r>
          </w:p>
        </w:tc>
      </w:tr>
      <w:tr w:rsidR="00E817B7" w14:paraId="75E02774" w14:textId="77777777" w:rsidTr="00D5623A">
        <w:tc>
          <w:tcPr>
            <w:tcW w:w="6345" w:type="dxa"/>
          </w:tcPr>
          <w:p w14:paraId="2A004A56" w14:textId="77777777" w:rsidR="00E817B7" w:rsidRPr="00BE270D" w:rsidRDefault="00E817B7" w:rsidP="00D5623A">
            <w:pPr>
              <w:rPr>
                <w:rFonts w:ascii="Arial" w:hAnsi="Arial" w:cs="Arial"/>
                <w:sz w:val="24"/>
                <w:szCs w:val="24"/>
              </w:rPr>
            </w:pPr>
            <w:r w:rsidRPr="00BE270D">
              <w:rPr>
                <w:rFonts w:ascii="Arial" w:hAnsi="Arial" w:cs="Arial"/>
                <w:sz w:val="24"/>
                <w:szCs w:val="24"/>
              </w:rPr>
              <w:t>Using money</w:t>
            </w:r>
          </w:p>
        </w:tc>
        <w:tc>
          <w:tcPr>
            <w:tcW w:w="1843" w:type="dxa"/>
          </w:tcPr>
          <w:p w14:paraId="683095DD" w14:textId="77777777" w:rsidR="00E817B7" w:rsidRPr="00BE270D" w:rsidRDefault="00E817B7" w:rsidP="00D5623A">
            <w:pPr>
              <w:rPr>
                <w:rFonts w:ascii="Arial" w:hAnsi="Arial" w:cs="Arial"/>
                <w:sz w:val="24"/>
                <w:szCs w:val="24"/>
              </w:rPr>
            </w:pPr>
            <w:r w:rsidRPr="00BE270D">
              <w:rPr>
                <w:rFonts w:ascii="Arial" w:hAnsi="Arial" w:cs="Arial"/>
                <w:sz w:val="24"/>
                <w:szCs w:val="24"/>
              </w:rPr>
              <w:t>5.9</w:t>
            </w:r>
          </w:p>
        </w:tc>
        <w:tc>
          <w:tcPr>
            <w:tcW w:w="1701" w:type="dxa"/>
          </w:tcPr>
          <w:p w14:paraId="2AF22A36" w14:textId="77777777" w:rsidR="00E817B7" w:rsidRPr="00BE270D" w:rsidRDefault="00E817B7" w:rsidP="00D5623A">
            <w:pPr>
              <w:rPr>
                <w:rFonts w:ascii="Arial" w:hAnsi="Arial" w:cs="Arial"/>
                <w:sz w:val="24"/>
                <w:szCs w:val="24"/>
              </w:rPr>
            </w:pPr>
            <w:r w:rsidRPr="00BE270D">
              <w:rPr>
                <w:rFonts w:ascii="Arial" w:hAnsi="Arial" w:cs="Arial"/>
                <w:sz w:val="24"/>
                <w:szCs w:val="24"/>
              </w:rPr>
              <w:t>12.9</w:t>
            </w:r>
          </w:p>
        </w:tc>
        <w:tc>
          <w:tcPr>
            <w:tcW w:w="1559" w:type="dxa"/>
          </w:tcPr>
          <w:p w14:paraId="274A14D0" w14:textId="77777777" w:rsidR="00E817B7" w:rsidRPr="00BE270D" w:rsidRDefault="00E817B7" w:rsidP="00D5623A">
            <w:pPr>
              <w:rPr>
                <w:rFonts w:ascii="Arial" w:hAnsi="Arial" w:cs="Arial"/>
                <w:sz w:val="24"/>
                <w:szCs w:val="24"/>
              </w:rPr>
            </w:pPr>
            <w:r w:rsidRPr="00BE270D">
              <w:rPr>
                <w:rFonts w:ascii="Arial" w:hAnsi="Arial" w:cs="Arial"/>
                <w:sz w:val="24"/>
                <w:szCs w:val="24"/>
              </w:rPr>
              <w:t>16.7</w:t>
            </w:r>
          </w:p>
        </w:tc>
        <w:tc>
          <w:tcPr>
            <w:tcW w:w="2410" w:type="dxa"/>
          </w:tcPr>
          <w:p w14:paraId="600D3612" w14:textId="77777777" w:rsidR="00E817B7" w:rsidRPr="00BE270D" w:rsidRDefault="00E817B7" w:rsidP="00D5623A">
            <w:pPr>
              <w:rPr>
                <w:rFonts w:ascii="Arial" w:hAnsi="Arial" w:cs="Arial"/>
                <w:sz w:val="24"/>
                <w:szCs w:val="24"/>
              </w:rPr>
            </w:pPr>
            <w:r w:rsidRPr="00BE270D">
              <w:rPr>
                <w:rFonts w:ascii="Arial" w:hAnsi="Arial" w:cs="Arial"/>
                <w:sz w:val="24"/>
                <w:szCs w:val="24"/>
              </w:rPr>
              <w:t>3.4</w:t>
            </w:r>
          </w:p>
        </w:tc>
      </w:tr>
      <w:tr w:rsidR="00E817B7" w14:paraId="68028D10" w14:textId="77777777" w:rsidTr="00D5623A">
        <w:tc>
          <w:tcPr>
            <w:tcW w:w="6345" w:type="dxa"/>
          </w:tcPr>
          <w:p w14:paraId="335681F4" w14:textId="77777777" w:rsidR="00E817B7" w:rsidRPr="00BE270D" w:rsidRDefault="00E817B7" w:rsidP="00D5623A">
            <w:pPr>
              <w:rPr>
                <w:rFonts w:ascii="Arial" w:hAnsi="Arial" w:cs="Arial"/>
                <w:sz w:val="24"/>
                <w:szCs w:val="24"/>
              </w:rPr>
            </w:pPr>
            <w:r w:rsidRPr="00BE270D">
              <w:rPr>
                <w:rFonts w:ascii="Arial" w:hAnsi="Arial" w:cs="Arial"/>
                <w:sz w:val="24"/>
                <w:szCs w:val="24"/>
              </w:rPr>
              <w:t>Using telephone</w:t>
            </w:r>
          </w:p>
        </w:tc>
        <w:tc>
          <w:tcPr>
            <w:tcW w:w="1843" w:type="dxa"/>
          </w:tcPr>
          <w:p w14:paraId="18C44E60" w14:textId="77777777" w:rsidR="00E817B7" w:rsidRPr="00BE270D" w:rsidRDefault="00E817B7" w:rsidP="00D5623A">
            <w:pPr>
              <w:rPr>
                <w:rFonts w:ascii="Arial" w:hAnsi="Arial" w:cs="Arial"/>
                <w:sz w:val="24"/>
                <w:szCs w:val="24"/>
              </w:rPr>
            </w:pPr>
            <w:r w:rsidRPr="00BE270D">
              <w:rPr>
                <w:rFonts w:ascii="Arial" w:hAnsi="Arial" w:cs="Arial"/>
                <w:sz w:val="24"/>
                <w:szCs w:val="24"/>
              </w:rPr>
              <w:t>6.4</w:t>
            </w:r>
          </w:p>
        </w:tc>
        <w:tc>
          <w:tcPr>
            <w:tcW w:w="1701" w:type="dxa"/>
          </w:tcPr>
          <w:p w14:paraId="3DFF7F75" w14:textId="77777777" w:rsidR="00E817B7" w:rsidRPr="00BE270D" w:rsidRDefault="00E817B7" w:rsidP="00D5623A">
            <w:pPr>
              <w:rPr>
                <w:rFonts w:ascii="Arial" w:hAnsi="Arial" w:cs="Arial"/>
                <w:sz w:val="24"/>
                <w:szCs w:val="24"/>
              </w:rPr>
            </w:pPr>
            <w:r w:rsidRPr="00BE270D">
              <w:rPr>
                <w:rFonts w:ascii="Arial" w:hAnsi="Arial" w:cs="Arial"/>
                <w:sz w:val="24"/>
                <w:szCs w:val="24"/>
              </w:rPr>
              <w:t>8.5</w:t>
            </w:r>
          </w:p>
        </w:tc>
        <w:tc>
          <w:tcPr>
            <w:tcW w:w="1559" w:type="dxa"/>
          </w:tcPr>
          <w:p w14:paraId="0DC98964" w14:textId="77777777" w:rsidR="00E817B7" w:rsidRPr="00BE270D" w:rsidRDefault="00E817B7" w:rsidP="00D5623A">
            <w:pPr>
              <w:rPr>
                <w:rFonts w:ascii="Arial" w:hAnsi="Arial" w:cs="Arial"/>
                <w:sz w:val="24"/>
                <w:szCs w:val="24"/>
              </w:rPr>
            </w:pPr>
            <w:r w:rsidRPr="00BE270D">
              <w:rPr>
                <w:rFonts w:ascii="Arial" w:hAnsi="Arial" w:cs="Arial"/>
                <w:sz w:val="24"/>
                <w:szCs w:val="24"/>
              </w:rPr>
              <w:t>14.9</w:t>
            </w:r>
          </w:p>
        </w:tc>
        <w:tc>
          <w:tcPr>
            <w:tcW w:w="2410" w:type="dxa"/>
          </w:tcPr>
          <w:p w14:paraId="07A88BA9" w14:textId="77777777" w:rsidR="00E817B7" w:rsidRPr="00BE270D" w:rsidRDefault="00E817B7" w:rsidP="00D5623A">
            <w:pPr>
              <w:rPr>
                <w:rFonts w:ascii="Arial" w:hAnsi="Arial" w:cs="Arial"/>
                <w:sz w:val="24"/>
                <w:szCs w:val="24"/>
              </w:rPr>
            </w:pPr>
            <w:r w:rsidRPr="00BE270D">
              <w:rPr>
                <w:rFonts w:ascii="Arial" w:hAnsi="Arial" w:cs="Arial"/>
                <w:sz w:val="24"/>
                <w:szCs w:val="24"/>
              </w:rPr>
              <w:t>1.9</w:t>
            </w:r>
          </w:p>
        </w:tc>
      </w:tr>
      <w:tr w:rsidR="00E817B7" w14:paraId="497A59DA" w14:textId="77777777" w:rsidTr="00D5623A">
        <w:tc>
          <w:tcPr>
            <w:tcW w:w="6345" w:type="dxa"/>
          </w:tcPr>
          <w:p w14:paraId="44EA8145" w14:textId="77777777" w:rsidR="00E817B7" w:rsidRPr="00BE270D" w:rsidRDefault="00E817B7" w:rsidP="00D5623A">
            <w:pPr>
              <w:rPr>
                <w:rFonts w:ascii="Arial" w:hAnsi="Arial" w:cs="Arial"/>
                <w:sz w:val="24"/>
                <w:szCs w:val="24"/>
              </w:rPr>
            </w:pPr>
            <w:r w:rsidRPr="00BE270D">
              <w:rPr>
                <w:rFonts w:ascii="Arial" w:hAnsi="Arial" w:cs="Arial"/>
                <w:sz w:val="24"/>
                <w:szCs w:val="24"/>
              </w:rPr>
              <w:t>Doing light housework</w:t>
            </w:r>
          </w:p>
        </w:tc>
        <w:tc>
          <w:tcPr>
            <w:tcW w:w="1843" w:type="dxa"/>
          </w:tcPr>
          <w:p w14:paraId="736E0177" w14:textId="77777777" w:rsidR="00E817B7" w:rsidRPr="00BE270D" w:rsidRDefault="00E817B7" w:rsidP="00D5623A">
            <w:pPr>
              <w:rPr>
                <w:rFonts w:ascii="Arial" w:hAnsi="Arial" w:cs="Arial"/>
                <w:sz w:val="24"/>
                <w:szCs w:val="24"/>
              </w:rPr>
            </w:pPr>
            <w:r w:rsidRPr="00BE270D">
              <w:rPr>
                <w:rFonts w:ascii="Arial" w:hAnsi="Arial" w:cs="Arial"/>
                <w:sz w:val="24"/>
                <w:szCs w:val="24"/>
              </w:rPr>
              <w:t>9.5</w:t>
            </w:r>
          </w:p>
        </w:tc>
        <w:tc>
          <w:tcPr>
            <w:tcW w:w="1701" w:type="dxa"/>
          </w:tcPr>
          <w:p w14:paraId="5E3B246B" w14:textId="77777777" w:rsidR="00E817B7" w:rsidRPr="00BE270D" w:rsidRDefault="00E817B7" w:rsidP="00D5623A">
            <w:pPr>
              <w:rPr>
                <w:rFonts w:ascii="Arial" w:hAnsi="Arial" w:cs="Arial"/>
                <w:sz w:val="24"/>
                <w:szCs w:val="24"/>
              </w:rPr>
            </w:pPr>
            <w:r w:rsidRPr="00BE270D">
              <w:rPr>
                <w:rFonts w:ascii="Arial" w:hAnsi="Arial" w:cs="Arial"/>
                <w:sz w:val="24"/>
                <w:szCs w:val="24"/>
              </w:rPr>
              <w:t>15.7</w:t>
            </w:r>
          </w:p>
        </w:tc>
        <w:tc>
          <w:tcPr>
            <w:tcW w:w="1559" w:type="dxa"/>
          </w:tcPr>
          <w:p w14:paraId="1DF1162F" w14:textId="77777777" w:rsidR="00E817B7" w:rsidRPr="00BE270D" w:rsidRDefault="00E817B7" w:rsidP="00D5623A">
            <w:pPr>
              <w:rPr>
                <w:rFonts w:ascii="Arial" w:hAnsi="Arial" w:cs="Arial"/>
                <w:sz w:val="24"/>
                <w:szCs w:val="24"/>
              </w:rPr>
            </w:pPr>
            <w:r w:rsidRPr="00BE270D">
              <w:rPr>
                <w:rFonts w:ascii="Arial" w:hAnsi="Arial" w:cs="Arial"/>
                <w:sz w:val="24"/>
                <w:szCs w:val="24"/>
              </w:rPr>
              <w:t>21.6</w:t>
            </w:r>
          </w:p>
        </w:tc>
        <w:tc>
          <w:tcPr>
            <w:tcW w:w="2410" w:type="dxa"/>
          </w:tcPr>
          <w:p w14:paraId="44ECBF79" w14:textId="77777777" w:rsidR="00E817B7" w:rsidRPr="00BE270D" w:rsidRDefault="00E817B7" w:rsidP="00D5623A">
            <w:pPr>
              <w:rPr>
                <w:rFonts w:ascii="Arial" w:hAnsi="Arial" w:cs="Arial"/>
                <w:sz w:val="24"/>
                <w:szCs w:val="24"/>
              </w:rPr>
            </w:pPr>
            <w:r w:rsidRPr="00BE270D">
              <w:rPr>
                <w:rFonts w:ascii="Arial" w:hAnsi="Arial" w:cs="Arial"/>
                <w:sz w:val="24"/>
                <w:szCs w:val="24"/>
              </w:rPr>
              <w:t>6.9</w:t>
            </w:r>
          </w:p>
        </w:tc>
      </w:tr>
      <w:tr w:rsidR="00E817B7" w14:paraId="5DBAD02D" w14:textId="77777777" w:rsidTr="00D5623A">
        <w:tc>
          <w:tcPr>
            <w:tcW w:w="6345" w:type="dxa"/>
          </w:tcPr>
          <w:p w14:paraId="75D5D250" w14:textId="77777777" w:rsidR="00E817B7" w:rsidRPr="00BE270D" w:rsidRDefault="00E817B7" w:rsidP="00D5623A">
            <w:pPr>
              <w:rPr>
                <w:rFonts w:ascii="Arial" w:hAnsi="Arial" w:cs="Arial"/>
                <w:sz w:val="24"/>
                <w:szCs w:val="24"/>
              </w:rPr>
            </w:pPr>
            <w:r w:rsidRPr="00BE270D">
              <w:rPr>
                <w:rFonts w:ascii="Arial" w:hAnsi="Arial" w:cs="Arial"/>
                <w:sz w:val="24"/>
                <w:szCs w:val="24"/>
              </w:rPr>
              <w:t>Going places</w:t>
            </w:r>
          </w:p>
        </w:tc>
        <w:tc>
          <w:tcPr>
            <w:tcW w:w="1843" w:type="dxa"/>
          </w:tcPr>
          <w:p w14:paraId="26F24A44" w14:textId="77777777" w:rsidR="00E817B7" w:rsidRPr="00BE270D" w:rsidRDefault="00E817B7" w:rsidP="00D5623A">
            <w:pPr>
              <w:rPr>
                <w:rFonts w:ascii="Arial" w:hAnsi="Arial" w:cs="Arial"/>
                <w:sz w:val="24"/>
                <w:szCs w:val="24"/>
              </w:rPr>
            </w:pPr>
            <w:r w:rsidRPr="00BE270D">
              <w:rPr>
                <w:rFonts w:ascii="Arial" w:hAnsi="Arial" w:cs="Arial"/>
                <w:sz w:val="24"/>
                <w:szCs w:val="24"/>
              </w:rPr>
              <w:t>14.9</w:t>
            </w:r>
          </w:p>
        </w:tc>
        <w:tc>
          <w:tcPr>
            <w:tcW w:w="1701" w:type="dxa"/>
          </w:tcPr>
          <w:p w14:paraId="3817C847" w14:textId="77777777" w:rsidR="00E817B7" w:rsidRPr="00BE270D" w:rsidRDefault="00E817B7" w:rsidP="00D5623A">
            <w:pPr>
              <w:rPr>
                <w:rFonts w:ascii="Arial" w:hAnsi="Arial" w:cs="Arial"/>
                <w:sz w:val="24"/>
                <w:szCs w:val="24"/>
              </w:rPr>
            </w:pPr>
            <w:r w:rsidRPr="00BE270D">
              <w:rPr>
                <w:rFonts w:ascii="Arial" w:hAnsi="Arial" w:cs="Arial"/>
                <w:sz w:val="24"/>
                <w:szCs w:val="24"/>
              </w:rPr>
              <w:t>33.5</w:t>
            </w:r>
          </w:p>
        </w:tc>
        <w:tc>
          <w:tcPr>
            <w:tcW w:w="1559" w:type="dxa"/>
          </w:tcPr>
          <w:p w14:paraId="036B20C4" w14:textId="77777777" w:rsidR="00E817B7" w:rsidRPr="00BE270D" w:rsidRDefault="00E817B7" w:rsidP="00D5623A">
            <w:pPr>
              <w:rPr>
                <w:rFonts w:ascii="Arial" w:hAnsi="Arial" w:cs="Arial"/>
                <w:sz w:val="24"/>
                <w:szCs w:val="24"/>
              </w:rPr>
            </w:pPr>
            <w:r w:rsidRPr="00BE270D">
              <w:rPr>
                <w:rFonts w:ascii="Arial" w:hAnsi="Arial" w:cs="Arial"/>
                <w:sz w:val="24"/>
                <w:szCs w:val="24"/>
              </w:rPr>
              <w:t>36.6</w:t>
            </w:r>
          </w:p>
        </w:tc>
        <w:tc>
          <w:tcPr>
            <w:tcW w:w="2410" w:type="dxa"/>
          </w:tcPr>
          <w:p w14:paraId="3FD4B1EE" w14:textId="77777777" w:rsidR="00E817B7" w:rsidRPr="00BE270D" w:rsidRDefault="00E817B7" w:rsidP="00D5623A">
            <w:pPr>
              <w:rPr>
                <w:rFonts w:ascii="Arial" w:hAnsi="Arial" w:cs="Arial"/>
                <w:sz w:val="24"/>
                <w:szCs w:val="24"/>
              </w:rPr>
            </w:pPr>
            <w:r w:rsidRPr="00BE270D">
              <w:rPr>
                <w:rFonts w:ascii="Arial" w:hAnsi="Arial" w:cs="Arial"/>
                <w:sz w:val="24"/>
                <w:szCs w:val="24"/>
              </w:rPr>
              <w:t>10.7</w:t>
            </w:r>
          </w:p>
        </w:tc>
      </w:tr>
      <w:tr w:rsidR="00E817B7" w14:paraId="7FE9C685" w14:textId="77777777" w:rsidTr="00D5623A">
        <w:tc>
          <w:tcPr>
            <w:tcW w:w="6345" w:type="dxa"/>
          </w:tcPr>
          <w:p w14:paraId="62D12A95" w14:textId="77777777" w:rsidR="00E817B7" w:rsidRPr="00BE270D" w:rsidRDefault="00E817B7" w:rsidP="00D5623A">
            <w:pPr>
              <w:rPr>
                <w:rFonts w:ascii="Arial" w:hAnsi="Arial" w:cs="Arial"/>
                <w:sz w:val="24"/>
                <w:szCs w:val="24"/>
              </w:rPr>
            </w:pPr>
            <w:r w:rsidRPr="00BE270D">
              <w:rPr>
                <w:rFonts w:ascii="Arial" w:hAnsi="Arial" w:cs="Arial"/>
                <w:sz w:val="24"/>
                <w:szCs w:val="24"/>
              </w:rPr>
              <w:t>Taking medicine</w:t>
            </w:r>
          </w:p>
        </w:tc>
        <w:tc>
          <w:tcPr>
            <w:tcW w:w="1843" w:type="dxa"/>
          </w:tcPr>
          <w:p w14:paraId="0D5B86F9" w14:textId="77777777" w:rsidR="00E817B7" w:rsidRPr="00BE270D" w:rsidRDefault="00E817B7" w:rsidP="00D5623A">
            <w:pPr>
              <w:rPr>
                <w:rFonts w:ascii="Arial" w:hAnsi="Arial" w:cs="Arial"/>
                <w:sz w:val="24"/>
                <w:szCs w:val="24"/>
              </w:rPr>
            </w:pPr>
            <w:r w:rsidRPr="00BE270D">
              <w:rPr>
                <w:rFonts w:ascii="Arial" w:hAnsi="Arial" w:cs="Arial"/>
                <w:sz w:val="24"/>
                <w:szCs w:val="24"/>
              </w:rPr>
              <w:t>5.7</w:t>
            </w:r>
          </w:p>
        </w:tc>
        <w:tc>
          <w:tcPr>
            <w:tcW w:w="1701" w:type="dxa"/>
          </w:tcPr>
          <w:p w14:paraId="0B55C711" w14:textId="77777777" w:rsidR="00E817B7" w:rsidRPr="00BE270D" w:rsidRDefault="00E817B7" w:rsidP="00D5623A">
            <w:pPr>
              <w:rPr>
                <w:rFonts w:ascii="Arial" w:hAnsi="Arial" w:cs="Arial"/>
                <w:sz w:val="24"/>
                <w:szCs w:val="24"/>
              </w:rPr>
            </w:pPr>
            <w:r w:rsidRPr="00BE270D">
              <w:rPr>
                <w:rFonts w:ascii="Arial" w:hAnsi="Arial" w:cs="Arial"/>
                <w:sz w:val="24"/>
                <w:szCs w:val="24"/>
              </w:rPr>
              <w:t>10.8</w:t>
            </w:r>
          </w:p>
        </w:tc>
        <w:tc>
          <w:tcPr>
            <w:tcW w:w="1559" w:type="dxa"/>
          </w:tcPr>
          <w:p w14:paraId="74C28B06" w14:textId="77777777" w:rsidR="00E817B7" w:rsidRPr="00BE270D" w:rsidRDefault="00E817B7" w:rsidP="00D5623A">
            <w:pPr>
              <w:rPr>
                <w:rFonts w:ascii="Arial" w:hAnsi="Arial" w:cs="Arial"/>
                <w:sz w:val="24"/>
                <w:szCs w:val="24"/>
              </w:rPr>
            </w:pPr>
            <w:r w:rsidRPr="00BE270D">
              <w:rPr>
                <w:rFonts w:ascii="Arial" w:hAnsi="Arial" w:cs="Arial"/>
                <w:sz w:val="24"/>
                <w:szCs w:val="24"/>
              </w:rPr>
              <w:t>13.5</w:t>
            </w:r>
          </w:p>
        </w:tc>
        <w:tc>
          <w:tcPr>
            <w:tcW w:w="2410" w:type="dxa"/>
          </w:tcPr>
          <w:p w14:paraId="665C59B1" w14:textId="77777777" w:rsidR="00E817B7" w:rsidRPr="00BE270D" w:rsidRDefault="00E817B7" w:rsidP="00D5623A">
            <w:pPr>
              <w:rPr>
                <w:rFonts w:ascii="Arial" w:hAnsi="Arial" w:cs="Arial"/>
                <w:sz w:val="24"/>
                <w:szCs w:val="24"/>
              </w:rPr>
            </w:pPr>
            <w:r w:rsidRPr="00BE270D">
              <w:rPr>
                <w:rFonts w:ascii="Arial" w:hAnsi="Arial" w:cs="Arial"/>
                <w:sz w:val="24"/>
                <w:szCs w:val="24"/>
              </w:rPr>
              <w:t>3.7</w:t>
            </w:r>
          </w:p>
        </w:tc>
      </w:tr>
      <w:tr w:rsidR="00E817B7" w14:paraId="7096CB55" w14:textId="77777777" w:rsidTr="00D5623A">
        <w:tc>
          <w:tcPr>
            <w:tcW w:w="6345" w:type="dxa"/>
            <w:shd w:val="clear" w:color="auto" w:fill="BFBFBF" w:themeFill="background1" w:themeFillShade="BF"/>
          </w:tcPr>
          <w:p w14:paraId="4671D9BF" w14:textId="77777777" w:rsidR="00E817B7" w:rsidRPr="00BE270D" w:rsidRDefault="00E817B7" w:rsidP="00D5623A">
            <w:pPr>
              <w:rPr>
                <w:rFonts w:ascii="Arial" w:hAnsi="Arial" w:cs="Arial"/>
                <w:sz w:val="24"/>
                <w:szCs w:val="24"/>
              </w:rPr>
            </w:pPr>
            <w:r w:rsidRPr="00BE270D">
              <w:rPr>
                <w:rFonts w:ascii="Arial" w:hAnsi="Arial" w:cs="Arial"/>
                <w:sz w:val="24"/>
                <w:szCs w:val="24"/>
              </w:rPr>
              <w:t>Measured on TMIG-IC from Harada et al. (2008)</w:t>
            </w:r>
          </w:p>
        </w:tc>
        <w:tc>
          <w:tcPr>
            <w:tcW w:w="1843" w:type="dxa"/>
            <w:shd w:val="clear" w:color="auto" w:fill="BFBFBF" w:themeFill="background1" w:themeFillShade="BF"/>
          </w:tcPr>
          <w:p w14:paraId="18BB50ED" w14:textId="77777777" w:rsidR="00E817B7" w:rsidRPr="00BE270D" w:rsidRDefault="00E817B7" w:rsidP="00D5623A">
            <w:pPr>
              <w:rPr>
                <w:rFonts w:ascii="Arial" w:hAnsi="Arial" w:cs="Arial"/>
                <w:sz w:val="24"/>
                <w:szCs w:val="24"/>
              </w:rPr>
            </w:pPr>
            <w:r w:rsidRPr="00BE270D">
              <w:rPr>
                <w:rFonts w:ascii="Arial" w:hAnsi="Arial" w:cs="Arial"/>
                <w:sz w:val="24"/>
                <w:szCs w:val="24"/>
              </w:rPr>
              <w:t>%</w:t>
            </w:r>
          </w:p>
        </w:tc>
        <w:tc>
          <w:tcPr>
            <w:tcW w:w="1701" w:type="dxa"/>
            <w:shd w:val="clear" w:color="auto" w:fill="BFBFBF" w:themeFill="background1" w:themeFillShade="BF"/>
          </w:tcPr>
          <w:p w14:paraId="651C5416" w14:textId="77777777" w:rsidR="00E817B7" w:rsidRPr="00BE270D" w:rsidRDefault="00E817B7" w:rsidP="00D5623A">
            <w:pPr>
              <w:rPr>
                <w:rFonts w:ascii="Arial" w:hAnsi="Arial" w:cs="Arial"/>
                <w:sz w:val="24"/>
                <w:szCs w:val="24"/>
              </w:rPr>
            </w:pPr>
            <w:r w:rsidRPr="00BE270D">
              <w:rPr>
                <w:rFonts w:ascii="Arial" w:hAnsi="Arial" w:cs="Arial"/>
                <w:sz w:val="24"/>
                <w:szCs w:val="24"/>
              </w:rPr>
              <w:t>%</w:t>
            </w:r>
          </w:p>
        </w:tc>
        <w:tc>
          <w:tcPr>
            <w:tcW w:w="1559" w:type="dxa"/>
            <w:shd w:val="clear" w:color="auto" w:fill="BFBFBF" w:themeFill="background1" w:themeFillShade="BF"/>
          </w:tcPr>
          <w:p w14:paraId="0AD2AE7B" w14:textId="77777777" w:rsidR="00E817B7" w:rsidRPr="00BE270D" w:rsidRDefault="00E817B7" w:rsidP="00D5623A">
            <w:pPr>
              <w:rPr>
                <w:rFonts w:ascii="Arial" w:hAnsi="Arial" w:cs="Arial"/>
                <w:sz w:val="24"/>
                <w:szCs w:val="24"/>
              </w:rPr>
            </w:pPr>
            <w:r w:rsidRPr="00BE270D">
              <w:rPr>
                <w:rFonts w:ascii="Arial" w:hAnsi="Arial" w:cs="Arial"/>
                <w:sz w:val="24"/>
                <w:szCs w:val="24"/>
              </w:rPr>
              <w:t>%</w:t>
            </w:r>
          </w:p>
        </w:tc>
        <w:tc>
          <w:tcPr>
            <w:tcW w:w="2410" w:type="dxa"/>
            <w:shd w:val="clear" w:color="auto" w:fill="BFBFBF" w:themeFill="background1" w:themeFillShade="BF"/>
          </w:tcPr>
          <w:p w14:paraId="4F7C5A08" w14:textId="77777777" w:rsidR="00E817B7" w:rsidRPr="00BE270D" w:rsidRDefault="00E817B7" w:rsidP="00D5623A">
            <w:pPr>
              <w:rPr>
                <w:rFonts w:ascii="Arial" w:hAnsi="Arial" w:cs="Arial"/>
                <w:sz w:val="24"/>
                <w:szCs w:val="24"/>
              </w:rPr>
            </w:pPr>
            <w:r w:rsidRPr="00BE270D">
              <w:rPr>
                <w:rFonts w:ascii="Arial" w:hAnsi="Arial" w:cs="Arial"/>
                <w:sz w:val="24"/>
                <w:szCs w:val="24"/>
              </w:rPr>
              <w:t>%</w:t>
            </w:r>
          </w:p>
        </w:tc>
      </w:tr>
      <w:tr w:rsidR="00E817B7" w14:paraId="222E755E" w14:textId="77777777" w:rsidTr="00D5623A">
        <w:tc>
          <w:tcPr>
            <w:tcW w:w="6345" w:type="dxa"/>
          </w:tcPr>
          <w:p w14:paraId="64036154" w14:textId="77777777" w:rsidR="00E817B7" w:rsidRPr="00BE270D" w:rsidRDefault="00E817B7" w:rsidP="00D5623A">
            <w:pPr>
              <w:rPr>
                <w:rFonts w:ascii="Arial" w:hAnsi="Arial" w:cs="Arial"/>
                <w:sz w:val="24"/>
                <w:szCs w:val="24"/>
              </w:rPr>
            </w:pPr>
            <w:r w:rsidRPr="00BE270D">
              <w:rPr>
                <w:rFonts w:ascii="Arial" w:hAnsi="Arial" w:cs="Arial"/>
                <w:sz w:val="24"/>
                <w:szCs w:val="24"/>
              </w:rPr>
              <w:t>Reduced functional activity</w:t>
            </w:r>
          </w:p>
        </w:tc>
        <w:tc>
          <w:tcPr>
            <w:tcW w:w="1843" w:type="dxa"/>
          </w:tcPr>
          <w:p w14:paraId="70B9D19E" w14:textId="77777777" w:rsidR="00E817B7" w:rsidRPr="00BE270D" w:rsidRDefault="00E817B7" w:rsidP="00D5623A">
            <w:pPr>
              <w:rPr>
                <w:rFonts w:ascii="Arial" w:hAnsi="Arial" w:cs="Arial"/>
                <w:sz w:val="24"/>
                <w:szCs w:val="24"/>
              </w:rPr>
            </w:pPr>
            <w:r w:rsidRPr="00BE270D">
              <w:rPr>
                <w:rFonts w:ascii="Arial" w:hAnsi="Arial" w:cs="Arial"/>
                <w:sz w:val="24"/>
                <w:szCs w:val="24"/>
              </w:rPr>
              <w:t>12.3</w:t>
            </w:r>
          </w:p>
        </w:tc>
        <w:tc>
          <w:tcPr>
            <w:tcW w:w="1701" w:type="dxa"/>
          </w:tcPr>
          <w:p w14:paraId="23AB8F24" w14:textId="77777777" w:rsidR="00E817B7" w:rsidRPr="00BE270D" w:rsidRDefault="00E817B7" w:rsidP="00D5623A">
            <w:pPr>
              <w:rPr>
                <w:rFonts w:ascii="Arial" w:hAnsi="Arial" w:cs="Arial"/>
                <w:sz w:val="24"/>
                <w:szCs w:val="24"/>
              </w:rPr>
            </w:pPr>
            <w:r w:rsidRPr="00BE270D">
              <w:rPr>
                <w:rFonts w:ascii="Arial" w:hAnsi="Arial" w:cs="Arial"/>
                <w:sz w:val="24"/>
                <w:szCs w:val="24"/>
              </w:rPr>
              <w:t>24.3</w:t>
            </w:r>
          </w:p>
        </w:tc>
        <w:tc>
          <w:tcPr>
            <w:tcW w:w="1559" w:type="dxa"/>
          </w:tcPr>
          <w:p w14:paraId="079F0B8F" w14:textId="77777777" w:rsidR="00E817B7" w:rsidRPr="00BE270D" w:rsidRDefault="00E817B7" w:rsidP="00D5623A">
            <w:pPr>
              <w:rPr>
                <w:rFonts w:ascii="Arial" w:hAnsi="Arial" w:cs="Arial"/>
                <w:sz w:val="24"/>
                <w:szCs w:val="24"/>
              </w:rPr>
            </w:pPr>
            <w:r w:rsidRPr="00BE270D">
              <w:rPr>
                <w:rFonts w:ascii="Arial" w:hAnsi="Arial" w:cs="Arial"/>
                <w:sz w:val="24"/>
                <w:szCs w:val="24"/>
              </w:rPr>
              <w:t>33.3</w:t>
            </w:r>
          </w:p>
        </w:tc>
        <w:tc>
          <w:tcPr>
            <w:tcW w:w="2410" w:type="dxa"/>
          </w:tcPr>
          <w:p w14:paraId="7B8B1841" w14:textId="77777777" w:rsidR="00E817B7" w:rsidRPr="00BE270D" w:rsidRDefault="00E817B7" w:rsidP="00D5623A">
            <w:pPr>
              <w:rPr>
                <w:rFonts w:ascii="Arial" w:hAnsi="Arial" w:cs="Arial"/>
                <w:sz w:val="24"/>
                <w:szCs w:val="24"/>
              </w:rPr>
            </w:pPr>
            <w:r w:rsidRPr="00BE270D">
              <w:rPr>
                <w:rFonts w:ascii="Arial" w:hAnsi="Arial" w:cs="Arial"/>
                <w:sz w:val="24"/>
                <w:szCs w:val="24"/>
              </w:rPr>
              <w:t>5.7</w:t>
            </w:r>
          </w:p>
        </w:tc>
      </w:tr>
      <w:tr w:rsidR="00E817B7" w14:paraId="69951BA2" w14:textId="77777777" w:rsidTr="00D5623A">
        <w:tc>
          <w:tcPr>
            <w:tcW w:w="6345" w:type="dxa"/>
            <w:shd w:val="clear" w:color="auto" w:fill="BFBFBF" w:themeFill="background1" w:themeFillShade="BF"/>
          </w:tcPr>
          <w:p w14:paraId="6B596572" w14:textId="77777777" w:rsidR="00E817B7" w:rsidRPr="00BE270D" w:rsidRDefault="00E817B7" w:rsidP="00D5623A">
            <w:pPr>
              <w:rPr>
                <w:rFonts w:ascii="Arial" w:hAnsi="Arial" w:cs="Arial"/>
                <w:sz w:val="24"/>
                <w:szCs w:val="24"/>
              </w:rPr>
            </w:pPr>
            <w:r w:rsidRPr="00BE270D">
              <w:rPr>
                <w:rFonts w:ascii="Arial" w:hAnsi="Arial" w:cs="Arial"/>
                <w:sz w:val="24"/>
                <w:szCs w:val="24"/>
              </w:rPr>
              <w:t>From Heyl &amp; Wahl (2012)</w:t>
            </w:r>
          </w:p>
        </w:tc>
        <w:tc>
          <w:tcPr>
            <w:tcW w:w="1843" w:type="dxa"/>
            <w:shd w:val="clear" w:color="auto" w:fill="BFBFBF" w:themeFill="background1" w:themeFillShade="BF"/>
          </w:tcPr>
          <w:p w14:paraId="5F95BF7F" w14:textId="77777777" w:rsidR="00E817B7" w:rsidRPr="00BE270D" w:rsidRDefault="00E817B7" w:rsidP="00D5623A">
            <w:pPr>
              <w:rPr>
                <w:rFonts w:ascii="Arial" w:hAnsi="Arial" w:cs="Arial"/>
                <w:sz w:val="24"/>
                <w:szCs w:val="24"/>
              </w:rPr>
            </w:pPr>
            <w:r w:rsidRPr="00BE270D">
              <w:rPr>
                <w:rFonts w:ascii="Arial" w:hAnsi="Arial" w:cs="Arial"/>
                <w:sz w:val="24"/>
                <w:szCs w:val="24"/>
              </w:rPr>
              <w:t>Mean score</w:t>
            </w:r>
          </w:p>
        </w:tc>
        <w:tc>
          <w:tcPr>
            <w:tcW w:w="1701" w:type="dxa"/>
            <w:shd w:val="clear" w:color="auto" w:fill="BFBFBF" w:themeFill="background1" w:themeFillShade="BF"/>
          </w:tcPr>
          <w:p w14:paraId="0EE0595C" w14:textId="77777777" w:rsidR="00E817B7" w:rsidRPr="00BE270D" w:rsidRDefault="00E817B7" w:rsidP="00D5623A">
            <w:pPr>
              <w:rPr>
                <w:rFonts w:ascii="Arial" w:hAnsi="Arial" w:cs="Arial"/>
                <w:sz w:val="24"/>
                <w:szCs w:val="24"/>
              </w:rPr>
            </w:pPr>
            <w:r w:rsidRPr="00BE270D">
              <w:rPr>
                <w:rFonts w:ascii="Arial" w:hAnsi="Arial" w:cs="Arial"/>
                <w:sz w:val="24"/>
                <w:szCs w:val="24"/>
              </w:rPr>
              <w:t>Mean score</w:t>
            </w:r>
          </w:p>
        </w:tc>
        <w:tc>
          <w:tcPr>
            <w:tcW w:w="1559" w:type="dxa"/>
            <w:shd w:val="clear" w:color="auto" w:fill="BFBFBF" w:themeFill="background1" w:themeFillShade="BF"/>
          </w:tcPr>
          <w:p w14:paraId="4FD0D951" w14:textId="77777777" w:rsidR="00E817B7" w:rsidRPr="00BE270D" w:rsidRDefault="00E817B7" w:rsidP="00D5623A">
            <w:pPr>
              <w:rPr>
                <w:rFonts w:ascii="Arial" w:hAnsi="Arial" w:cs="Arial"/>
                <w:sz w:val="24"/>
                <w:szCs w:val="24"/>
              </w:rPr>
            </w:pPr>
            <w:r w:rsidRPr="00BE270D">
              <w:rPr>
                <w:rFonts w:ascii="Arial" w:hAnsi="Arial" w:cs="Arial"/>
                <w:sz w:val="24"/>
                <w:szCs w:val="24"/>
              </w:rPr>
              <w:t>Mean score</w:t>
            </w:r>
          </w:p>
        </w:tc>
        <w:tc>
          <w:tcPr>
            <w:tcW w:w="2410" w:type="dxa"/>
            <w:shd w:val="clear" w:color="auto" w:fill="BFBFBF" w:themeFill="background1" w:themeFillShade="BF"/>
          </w:tcPr>
          <w:p w14:paraId="1A2DC96D" w14:textId="77777777" w:rsidR="00E817B7" w:rsidRPr="00BE270D" w:rsidRDefault="00E817B7" w:rsidP="00D5623A">
            <w:pPr>
              <w:rPr>
                <w:rFonts w:ascii="Arial" w:hAnsi="Arial" w:cs="Arial"/>
                <w:sz w:val="24"/>
                <w:szCs w:val="24"/>
              </w:rPr>
            </w:pPr>
            <w:r w:rsidRPr="00BE270D">
              <w:rPr>
                <w:rFonts w:ascii="Arial" w:hAnsi="Arial" w:cs="Arial"/>
                <w:sz w:val="24"/>
                <w:szCs w:val="24"/>
              </w:rPr>
              <w:t>Mean score</w:t>
            </w:r>
          </w:p>
        </w:tc>
      </w:tr>
      <w:tr w:rsidR="00E817B7" w14:paraId="105BB410" w14:textId="77777777" w:rsidTr="00D5623A">
        <w:tc>
          <w:tcPr>
            <w:tcW w:w="6345" w:type="dxa"/>
          </w:tcPr>
          <w:p w14:paraId="1852092B" w14:textId="77777777" w:rsidR="00E817B7" w:rsidRPr="00BE270D" w:rsidRDefault="00E817B7" w:rsidP="00D5623A">
            <w:pPr>
              <w:rPr>
                <w:rFonts w:ascii="Arial" w:hAnsi="Arial" w:cs="Arial"/>
                <w:sz w:val="24"/>
                <w:szCs w:val="24"/>
              </w:rPr>
            </w:pPr>
            <w:r w:rsidRPr="00BE270D">
              <w:rPr>
                <w:rFonts w:ascii="Arial" w:hAnsi="Arial" w:cs="Arial"/>
                <w:sz w:val="24"/>
                <w:szCs w:val="24"/>
              </w:rPr>
              <w:t>Mean score on out of home ADL scale (20= independent)</w:t>
            </w:r>
          </w:p>
        </w:tc>
        <w:tc>
          <w:tcPr>
            <w:tcW w:w="1843" w:type="dxa"/>
          </w:tcPr>
          <w:p w14:paraId="1E367F01" w14:textId="77777777" w:rsidR="00E817B7" w:rsidRPr="00BE270D" w:rsidRDefault="00E817B7" w:rsidP="00D5623A">
            <w:pPr>
              <w:rPr>
                <w:rFonts w:ascii="Arial" w:hAnsi="Arial" w:cs="Arial"/>
                <w:sz w:val="24"/>
                <w:szCs w:val="24"/>
              </w:rPr>
            </w:pPr>
            <w:r w:rsidRPr="00BE270D">
              <w:rPr>
                <w:rFonts w:ascii="Arial" w:hAnsi="Arial" w:cs="Arial"/>
                <w:sz w:val="24"/>
                <w:szCs w:val="24"/>
              </w:rPr>
              <w:t>15.55</w:t>
            </w:r>
          </w:p>
        </w:tc>
        <w:tc>
          <w:tcPr>
            <w:tcW w:w="1701" w:type="dxa"/>
          </w:tcPr>
          <w:p w14:paraId="2BB30EAC" w14:textId="77777777" w:rsidR="00E817B7" w:rsidRPr="00BE270D" w:rsidRDefault="00E817B7" w:rsidP="00D5623A">
            <w:pPr>
              <w:rPr>
                <w:rFonts w:ascii="Arial" w:hAnsi="Arial" w:cs="Arial"/>
                <w:sz w:val="24"/>
                <w:szCs w:val="24"/>
              </w:rPr>
            </w:pPr>
            <w:r w:rsidRPr="00BE270D">
              <w:rPr>
                <w:rFonts w:ascii="Arial" w:hAnsi="Arial" w:cs="Arial"/>
                <w:sz w:val="24"/>
                <w:szCs w:val="24"/>
              </w:rPr>
              <w:t>12.59</w:t>
            </w:r>
          </w:p>
        </w:tc>
        <w:tc>
          <w:tcPr>
            <w:tcW w:w="1559" w:type="dxa"/>
          </w:tcPr>
          <w:p w14:paraId="0F46B700" w14:textId="77777777" w:rsidR="00E817B7" w:rsidRPr="00BE270D" w:rsidRDefault="00E817B7" w:rsidP="00D5623A">
            <w:pPr>
              <w:rPr>
                <w:rFonts w:ascii="Arial" w:hAnsi="Arial" w:cs="Arial"/>
                <w:sz w:val="24"/>
                <w:szCs w:val="24"/>
              </w:rPr>
            </w:pPr>
            <w:r w:rsidRPr="00BE270D">
              <w:rPr>
                <w:rFonts w:ascii="Arial" w:hAnsi="Arial" w:cs="Arial"/>
                <w:sz w:val="24"/>
                <w:szCs w:val="24"/>
              </w:rPr>
              <w:t>11.74</w:t>
            </w:r>
          </w:p>
        </w:tc>
        <w:tc>
          <w:tcPr>
            <w:tcW w:w="2410" w:type="dxa"/>
          </w:tcPr>
          <w:p w14:paraId="26E73EA9" w14:textId="77777777" w:rsidR="00E817B7" w:rsidRPr="00BE270D" w:rsidRDefault="00E817B7" w:rsidP="00D5623A">
            <w:pPr>
              <w:rPr>
                <w:rFonts w:ascii="Arial" w:hAnsi="Arial" w:cs="Arial"/>
                <w:sz w:val="24"/>
                <w:szCs w:val="24"/>
              </w:rPr>
            </w:pPr>
            <w:r w:rsidRPr="00BE270D">
              <w:rPr>
                <w:rFonts w:ascii="Arial" w:hAnsi="Arial" w:cs="Arial"/>
                <w:sz w:val="24"/>
                <w:szCs w:val="24"/>
              </w:rPr>
              <w:t>16.63</w:t>
            </w:r>
          </w:p>
        </w:tc>
      </w:tr>
    </w:tbl>
    <w:p w14:paraId="2917750C" w14:textId="77777777" w:rsidR="00E817B7" w:rsidRDefault="00E817B7" w:rsidP="00D5623A">
      <w:pPr>
        <w:spacing w:after="0" w:line="240" w:lineRule="auto"/>
        <w:rPr>
          <w:rFonts w:ascii="Arial" w:hAnsi="Arial" w:cs="Times New Roman"/>
          <w:b/>
          <w:sz w:val="24"/>
          <w:szCs w:val="24"/>
        </w:rPr>
        <w:sectPr w:rsidR="00E817B7" w:rsidSect="00D5623A">
          <w:headerReference w:type="even" r:id="rId14"/>
          <w:headerReference w:type="default" r:id="rId15"/>
          <w:footerReference w:type="default" r:id="rId16"/>
          <w:headerReference w:type="first" r:id="rId17"/>
          <w:pgSz w:w="16817" w:h="11901" w:orient="landscape"/>
          <w:pgMar w:top="1440" w:right="1440" w:bottom="1440" w:left="1440" w:header="709" w:footer="709" w:gutter="0"/>
          <w:cols w:space="708"/>
          <w:docGrid w:linePitch="360"/>
        </w:sectPr>
      </w:pPr>
      <w:r>
        <w:rPr>
          <w:rFonts w:ascii="Arial" w:hAnsi="Arial" w:cs="Times New Roman"/>
          <w:b/>
          <w:sz w:val="24"/>
          <w:szCs w:val="24"/>
        </w:rPr>
        <w:br w:type="page"/>
      </w:r>
    </w:p>
    <w:p w14:paraId="03F21FC9" w14:textId="77777777" w:rsidR="00E817B7" w:rsidRDefault="00E817B7" w:rsidP="00D5623A">
      <w:pPr>
        <w:spacing w:after="0" w:line="240" w:lineRule="auto"/>
        <w:rPr>
          <w:rFonts w:ascii="Arial" w:hAnsi="Arial" w:cs="Times New Roman"/>
          <w:b/>
          <w:sz w:val="24"/>
          <w:szCs w:val="24"/>
        </w:rPr>
      </w:pPr>
      <w:r w:rsidRPr="00CD7A10">
        <w:rPr>
          <w:rFonts w:ascii="Arial" w:hAnsi="Arial" w:cs="Times New Roman"/>
          <w:b/>
          <w:sz w:val="24"/>
          <w:szCs w:val="24"/>
        </w:rPr>
        <w:t>References</w:t>
      </w:r>
    </w:p>
    <w:p w14:paraId="7ABA0E00" w14:textId="77777777" w:rsidR="00E817B7" w:rsidRPr="00CD7A10" w:rsidRDefault="00E817B7" w:rsidP="00D5623A">
      <w:pPr>
        <w:spacing w:after="0" w:line="240" w:lineRule="auto"/>
        <w:rPr>
          <w:rFonts w:ascii="Arial" w:hAnsi="Arial" w:cs="Times New Roman"/>
          <w:b/>
          <w:sz w:val="24"/>
          <w:szCs w:val="24"/>
        </w:rPr>
      </w:pPr>
    </w:p>
    <w:p w14:paraId="4EB807BE" w14:textId="77777777" w:rsidR="00E817B7" w:rsidRPr="00A24160"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Bodsworth, S. M., Clare, I. C. H., &amp; Simblett, S. K. (2011). Deafblindness and mental health: Psychological distress and unmet need among adults with dual sensory impairment. </w:t>
      </w:r>
      <w:r w:rsidRPr="00A24160">
        <w:rPr>
          <w:rFonts w:ascii="Arial" w:hAnsi="Arial" w:cs="Arial"/>
          <w:i/>
          <w:noProof/>
          <w:sz w:val="24"/>
          <w:szCs w:val="24"/>
        </w:rPr>
        <w:t>British Journal of Visual Impairment, 29</w:t>
      </w:r>
      <w:r w:rsidRPr="00A24160">
        <w:rPr>
          <w:rFonts w:ascii="Arial" w:hAnsi="Arial" w:cs="Arial"/>
          <w:noProof/>
          <w:sz w:val="24"/>
          <w:szCs w:val="24"/>
        </w:rPr>
        <w:t>(1), 6-26. doi: 10.1177/0264619610387495</w:t>
      </w:r>
    </w:p>
    <w:p w14:paraId="050DD3AD" w14:textId="77777777" w:rsidR="00E817B7" w:rsidRPr="00A24160"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Brennan, M. (2003). Impairment of both vision and hearing among older adults: Prevalence and impact on quality of life. </w:t>
      </w:r>
      <w:r w:rsidRPr="00A24160">
        <w:rPr>
          <w:rFonts w:ascii="Arial" w:hAnsi="Arial" w:cs="Arial"/>
          <w:i/>
          <w:noProof/>
          <w:sz w:val="24"/>
          <w:szCs w:val="24"/>
        </w:rPr>
        <w:t>Generations, 27</w:t>
      </w:r>
      <w:r w:rsidRPr="00A24160">
        <w:rPr>
          <w:rFonts w:ascii="Arial" w:hAnsi="Arial" w:cs="Arial"/>
          <w:noProof/>
          <w:sz w:val="24"/>
          <w:szCs w:val="24"/>
        </w:rPr>
        <w:t xml:space="preserve">(1), 52-56. </w:t>
      </w:r>
    </w:p>
    <w:p w14:paraId="7E7E4A8B" w14:textId="77777777" w:rsidR="00E817B7" w:rsidRPr="00A24160"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Brennan, M., &amp; Bally, S. J. (2007). Psychosocial adaptations to dual sensory loss in middle and late adulthood. </w:t>
      </w:r>
      <w:r w:rsidRPr="00A24160">
        <w:rPr>
          <w:rFonts w:ascii="Arial" w:hAnsi="Arial" w:cs="Arial"/>
          <w:i/>
          <w:noProof/>
          <w:sz w:val="24"/>
          <w:szCs w:val="24"/>
        </w:rPr>
        <w:t>Trends Amplif, 11</w:t>
      </w:r>
      <w:r w:rsidRPr="00A24160">
        <w:rPr>
          <w:rFonts w:ascii="Arial" w:hAnsi="Arial" w:cs="Arial"/>
          <w:noProof/>
          <w:sz w:val="24"/>
          <w:szCs w:val="24"/>
        </w:rPr>
        <w:t xml:space="preserve">(4), 281-300. </w:t>
      </w:r>
    </w:p>
    <w:p w14:paraId="4DFEA743" w14:textId="77777777" w:rsidR="00E817B7" w:rsidRPr="00A24160"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Brennan, M., Horowitz, A., &amp; Su, Y.-p. (2005). Dual Sensory Loss and Its Impact on Everyday Competence. </w:t>
      </w:r>
      <w:r w:rsidRPr="00A24160">
        <w:rPr>
          <w:rFonts w:ascii="Arial" w:hAnsi="Arial" w:cs="Arial"/>
          <w:i/>
          <w:noProof/>
          <w:sz w:val="24"/>
          <w:szCs w:val="24"/>
        </w:rPr>
        <w:t>The Gerontologist, 45</w:t>
      </w:r>
      <w:r w:rsidRPr="00A24160">
        <w:rPr>
          <w:rFonts w:ascii="Arial" w:hAnsi="Arial" w:cs="Arial"/>
          <w:noProof/>
          <w:sz w:val="24"/>
          <w:szCs w:val="24"/>
        </w:rPr>
        <w:t>(3), 337-346. doi: 10.1093/geront/45.3.337</w:t>
      </w:r>
    </w:p>
    <w:p w14:paraId="3D639D6A" w14:textId="77777777" w:rsidR="00E817B7" w:rsidRPr="00A24160"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Brennan, M., &amp; Silverstone, B. (2000). Developmental perspectives on aging and vision loss. In B. Silverstone, M. A. Lang, B. P. Rosenthal &amp; E. E. Faye (Eds.), </w:t>
      </w:r>
      <w:r w:rsidRPr="00A24160">
        <w:rPr>
          <w:rFonts w:ascii="Arial" w:hAnsi="Arial" w:cs="Arial"/>
          <w:i/>
          <w:noProof/>
          <w:sz w:val="24"/>
          <w:szCs w:val="24"/>
        </w:rPr>
        <w:t>The Lighthouse Handbook on Vision Impairment and Vision Rehabilitation</w:t>
      </w:r>
      <w:r w:rsidRPr="00A24160">
        <w:rPr>
          <w:rFonts w:ascii="Arial" w:hAnsi="Arial" w:cs="Arial"/>
          <w:noProof/>
          <w:sz w:val="24"/>
          <w:szCs w:val="24"/>
        </w:rPr>
        <w:t xml:space="preserve"> (Vol. 1, pp. 409-430). New York: Oxford University Press.</w:t>
      </w:r>
    </w:p>
    <w:p w14:paraId="319AD0D0" w14:textId="77777777" w:rsidR="00E817B7" w:rsidRPr="00A24160"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Brennan, M., Su, Y.-p., &amp; Horowitz, A. (2006). Longitudinal associations between dual sensory impairment and everyday competence among older adults. </w:t>
      </w:r>
      <w:r w:rsidRPr="00A24160">
        <w:rPr>
          <w:rFonts w:ascii="Arial" w:hAnsi="Arial" w:cs="Arial"/>
          <w:i/>
          <w:noProof/>
          <w:sz w:val="24"/>
          <w:szCs w:val="24"/>
        </w:rPr>
        <w:t>J Rehabil Res Dev, 43</w:t>
      </w:r>
      <w:r w:rsidRPr="00A24160">
        <w:rPr>
          <w:rFonts w:ascii="Arial" w:hAnsi="Arial" w:cs="Arial"/>
          <w:noProof/>
          <w:sz w:val="24"/>
          <w:szCs w:val="24"/>
        </w:rPr>
        <w:t xml:space="preserve">(5), 777-792. </w:t>
      </w:r>
    </w:p>
    <w:p w14:paraId="1B498538" w14:textId="77777777" w:rsidR="00E817B7" w:rsidRPr="00A24160"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Carrière, I., Delcourt, C., Daien, V., Pérès, K., Féart, C., Berr, C., . . . Ritchie, K. (2013). A prospective study of the bi-directional association between vision loss and depression in the elderly. </w:t>
      </w:r>
      <w:r w:rsidRPr="00A24160">
        <w:rPr>
          <w:rFonts w:ascii="Arial" w:hAnsi="Arial" w:cs="Arial"/>
          <w:i/>
          <w:noProof/>
          <w:sz w:val="24"/>
          <w:szCs w:val="24"/>
        </w:rPr>
        <w:t>Journal of Affective Disorders, 151</w:t>
      </w:r>
      <w:r w:rsidRPr="00A24160">
        <w:rPr>
          <w:rFonts w:ascii="Arial" w:hAnsi="Arial" w:cs="Arial"/>
          <w:noProof/>
          <w:sz w:val="24"/>
          <w:szCs w:val="24"/>
        </w:rPr>
        <w:t>(1), 164-170. doi: 10.1016/j.jad.2013.05.071</w:t>
      </w:r>
    </w:p>
    <w:p w14:paraId="6E887E06" w14:textId="77777777" w:rsidR="00E817B7" w:rsidRPr="00A24160"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Crews, J. E., &amp; Campbell, V. A. (2004). Vision Impairment and Hearing Loss Among Community-Dwelling Older Americans: Implications for Health and Functioning. </w:t>
      </w:r>
      <w:r w:rsidRPr="00A24160">
        <w:rPr>
          <w:rFonts w:ascii="Arial" w:hAnsi="Arial" w:cs="Arial"/>
          <w:i/>
          <w:noProof/>
          <w:sz w:val="24"/>
          <w:szCs w:val="24"/>
        </w:rPr>
        <w:t>American Journal of Public Health, 94</w:t>
      </w:r>
      <w:r w:rsidRPr="00A24160">
        <w:rPr>
          <w:rFonts w:ascii="Arial" w:hAnsi="Arial" w:cs="Arial"/>
          <w:noProof/>
          <w:sz w:val="24"/>
          <w:szCs w:val="24"/>
        </w:rPr>
        <w:t>(5), 823-829. doi: 10.2105/ajph.94.5.823</w:t>
      </w:r>
    </w:p>
    <w:p w14:paraId="05578D5E" w14:textId="77777777" w:rsidR="00E817B7" w:rsidRPr="00A24160"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Deepthi, R., &amp; Kasthuri, A. (2012). Visual and hearing impairment among rural elderly of south India: a community-based study. </w:t>
      </w:r>
      <w:r w:rsidRPr="00A24160">
        <w:rPr>
          <w:rFonts w:ascii="Arial" w:hAnsi="Arial" w:cs="Arial"/>
          <w:i/>
          <w:noProof/>
          <w:sz w:val="24"/>
          <w:szCs w:val="24"/>
        </w:rPr>
        <w:t>Geriatr Gerontol Int, 12</w:t>
      </w:r>
      <w:r w:rsidRPr="00A24160">
        <w:rPr>
          <w:rFonts w:ascii="Arial" w:hAnsi="Arial" w:cs="Arial"/>
          <w:noProof/>
          <w:sz w:val="24"/>
          <w:szCs w:val="24"/>
        </w:rPr>
        <w:t xml:space="preserve">(1), 116-122. </w:t>
      </w:r>
    </w:p>
    <w:p w14:paraId="0AD6F2E5" w14:textId="77777777" w:rsidR="00E817B7" w:rsidRPr="00A24160" w:rsidRDefault="00E817B7" w:rsidP="00D5623A">
      <w:pPr>
        <w:spacing w:after="0" w:line="480" w:lineRule="auto"/>
        <w:rPr>
          <w:rFonts w:ascii="Arial" w:hAnsi="Arial" w:cs="Arial"/>
          <w:noProof/>
          <w:sz w:val="24"/>
          <w:szCs w:val="24"/>
        </w:rPr>
      </w:pPr>
      <w:r w:rsidRPr="00A24160">
        <w:rPr>
          <w:rFonts w:ascii="Arial" w:hAnsi="Arial" w:cs="Arial"/>
          <w:noProof/>
          <w:sz w:val="24"/>
          <w:szCs w:val="24"/>
        </w:rPr>
        <w:t>Department of Health. (1997). Think Dual Sensory. Good practice guidelines for older people with dual sensory loss  Retrieved 7 Nov 2013, from http://webarchive.nationalarchives.gov.uk/20130107105354/http://www.dh.gov.uk/prod_consum_dh/groups/dh_digitalassets/@dh/@en/documents/digitalasset/dh_4014374.pdf</w:t>
      </w:r>
    </w:p>
    <w:p w14:paraId="7330E0F4" w14:textId="77777777" w:rsidR="00E817B7" w:rsidRPr="00A24160"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Diehl, M. (1998). Everyday Competence in Later Life: Current Status and Future Directions. </w:t>
      </w:r>
      <w:r w:rsidRPr="00A24160">
        <w:rPr>
          <w:rFonts w:ascii="Arial" w:hAnsi="Arial" w:cs="Arial"/>
          <w:i/>
          <w:noProof/>
          <w:sz w:val="24"/>
          <w:szCs w:val="24"/>
        </w:rPr>
        <w:t>The Gerontologist, 38</w:t>
      </w:r>
      <w:r w:rsidRPr="00A24160">
        <w:rPr>
          <w:rFonts w:ascii="Arial" w:hAnsi="Arial" w:cs="Arial"/>
          <w:noProof/>
          <w:sz w:val="24"/>
          <w:szCs w:val="24"/>
        </w:rPr>
        <w:t>(4), 422-433. doi: 10.1093/geront/38.4.422</w:t>
      </w:r>
    </w:p>
    <w:p w14:paraId="3532DF76" w14:textId="77777777" w:rsidR="00E817B7" w:rsidRPr="00A24160" w:rsidRDefault="00E817B7" w:rsidP="00D5623A">
      <w:pPr>
        <w:spacing w:after="0" w:line="480" w:lineRule="auto"/>
        <w:rPr>
          <w:rFonts w:ascii="Arial" w:hAnsi="Arial" w:cs="Arial"/>
          <w:noProof/>
          <w:sz w:val="24"/>
          <w:szCs w:val="24"/>
        </w:rPr>
      </w:pPr>
      <w:r w:rsidRPr="00A24160">
        <w:rPr>
          <w:rFonts w:ascii="Arial" w:hAnsi="Arial" w:cs="Arial"/>
          <w:noProof/>
          <w:sz w:val="24"/>
          <w:szCs w:val="24"/>
        </w:rPr>
        <w:t>Douglas, G., Corcoran, C., &amp; Pavey, S. (2006). Network 1000. Opinions and circumstances of visually impaired people in Great Britain:  report based on over 1000 interviews  Retrieved 8 June 2015, from http://www.rnib.org.uk/sites/default/files/Network_1000_Opinions.doc</w:t>
      </w:r>
    </w:p>
    <w:p w14:paraId="3F7A6AD1" w14:textId="726219C1" w:rsidR="00512D12"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Fisher, D., Li, C.-M., Chiu, M. S., Themann, C. L., Petersen, H., Jónasson, F., . . . Cotch, M. F. (2013). Impairments in hearing and vision impact on mortality in older people: the AGES-Reykjavik Study. </w:t>
      </w:r>
      <w:r w:rsidRPr="00A24160">
        <w:rPr>
          <w:rFonts w:ascii="Arial" w:hAnsi="Arial" w:cs="Arial"/>
          <w:i/>
          <w:noProof/>
          <w:sz w:val="24"/>
          <w:szCs w:val="24"/>
        </w:rPr>
        <w:t>Age and Ageing</w:t>
      </w:r>
      <w:r w:rsidRPr="00A24160">
        <w:rPr>
          <w:rFonts w:ascii="Arial" w:hAnsi="Arial" w:cs="Arial"/>
          <w:noProof/>
          <w:sz w:val="24"/>
          <w:szCs w:val="24"/>
        </w:rPr>
        <w:t>. doi: 10.1093/ageing/aft122</w:t>
      </w:r>
    </w:p>
    <w:p w14:paraId="5660B961" w14:textId="77777777" w:rsidR="00512D12" w:rsidRDefault="00512D12" w:rsidP="00D5623A">
      <w:pPr>
        <w:spacing w:after="0" w:line="480" w:lineRule="auto"/>
        <w:rPr>
          <w:rFonts w:ascii="Arial" w:hAnsi="Arial" w:cs="Arial"/>
          <w:noProof/>
          <w:sz w:val="24"/>
          <w:szCs w:val="24"/>
        </w:rPr>
      </w:pPr>
      <w:bookmarkStart w:id="1" w:name="_ENREF_2"/>
      <w:r w:rsidRPr="00512D12">
        <w:rPr>
          <w:rFonts w:ascii="Arial" w:hAnsi="Arial" w:cs="Arial"/>
          <w:noProof/>
          <w:sz w:val="24"/>
          <w:szCs w:val="24"/>
        </w:rPr>
        <w:t xml:space="preserve">Gopinath, B., Schneider, J., McMahon, C. M., Teber, E., Leeder, S. R., &amp; Mitchell, P. (2012). Severity of age-related hearing loss is associated with impaired activities of daily living. </w:t>
      </w:r>
      <w:r w:rsidRPr="00512D12">
        <w:rPr>
          <w:rFonts w:ascii="Arial" w:hAnsi="Arial" w:cs="Arial"/>
          <w:i/>
          <w:noProof/>
          <w:sz w:val="24"/>
          <w:szCs w:val="24"/>
        </w:rPr>
        <w:t>Age and Ageing, 41</w:t>
      </w:r>
      <w:r w:rsidRPr="00512D12">
        <w:rPr>
          <w:rFonts w:ascii="Arial" w:hAnsi="Arial" w:cs="Arial"/>
          <w:noProof/>
          <w:sz w:val="24"/>
          <w:szCs w:val="24"/>
        </w:rPr>
        <w:t>(2), 195-200. doi: 10.1093/ageing/afr155</w:t>
      </w:r>
      <w:bookmarkEnd w:id="1"/>
    </w:p>
    <w:p w14:paraId="57B495D4" w14:textId="77777777" w:rsidR="00E817B7"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Grue, E. V., Ranhoff, A. H., Noro, A., Finne-Soveri, H., Jensdóttir, A. B., Ljunggren, G., . . . Jónsson, P. V. (2009). Vision and hearing impairments and their associations with falling and loss of instrumental activities in daily living in acute hospitalized older persons in five Nordic hospitals. </w:t>
      </w:r>
      <w:r w:rsidRPr="00A24160">
        <w:rPr>
          <w:rFonts w:ascii="Arial" w:hAnsi="Arial" w:cs="Arial"/>
          <w:i/>
          <w:noProof/>
          <w:sz w:val="24"/>
          <w:szCs w:val="24"/>
        </w:rPr>
        <w:t>Scand J Caring Sci, 23</w:t>
      </w:r>
      <w:r w:rsidRPr="00A24160">
        <w:rPr>
          <w:rFonts w:ascii="Arial" w:hAnsi="Arial" w:cs="Arial"/>
          <w:noProof/>
          <w:sz w:val="24"/>
          <w:szCs w:val="24"/>
        </w:rPr>
        <w:t xml:space="preserve">(4), 635-643. </w:t>
      </w:r>
    </w:p>
    <w:p w14:paraId="2BA4EC6F" w14:textId="3484487F" w:rsidR="007A537E" w:rsidRPr="00A24160" w:rsidRDefault="007A537E" w:rsidP="00D5623A">
      <w:pPr>
        <w:spacing w:after="0" w:line="480" w:lineRule="auto"/>
        <w:rPr>
          <w:rFonts w:ascii="Arial" w:hAnsi="Arial" w:cs="Arial"/>
          <w:noProof/>
          <w:sz w:val="24"/>
          <w:szCs w:val="24"/>
        </w:rPr>
      </w:pPr>
      <w:bookmarkStart w:id="2" w:name="_ENREF_3"/>
      <w:r w:rsidRPr="007A537E">
        <w:rPr>
          <w:rFonts w:ascii="Arial" w:hAnsi="Arial" w:cs="Arial"/>
          <w:noProof/>
          <w:sz w:val="24"/>
          <w:szCs w:val="24"/>
        </w:rPr>
        <w:t xml:space="preserve">Guthrie, D. M., Thériault, É. R., &amp; Davidson, J. G. S. (2016). Self-Rated Health, Cognition, and Dual Sensory Impairment Are Important Predictors of Depression Among Home Care Clients in Ontario. </w:t>
      </w:r>
      <w:r w:rsidRPr="007A537E">
        <w:rPr>
          <w:rFonts w:ascii="Arial" w:hAnsi="Arial" w:cs="Arial"/>
          <w:i/>
          <w:noProof/>
          <w:sz w:val="24"/>
          <w:szCs w:val="24"/>
        </w:rPr>
        <w:t>Home Health Care Management &amp; Practice, 28</w:t>
      </w:r>
      <w:r w:rsidRPr="007A537E">
        <w:rPr>
          <w:rFonts w:ascii="Arial" w:hAnsi="Arial" w:cs="Arial"/>
          <w:noProof/>
          <w:sz w:val="24"/>
          <w:szCs w:val="24"/>
        </w:rPr>
        <w:t>(1), 35-43. doi: 10.1177/1084822315591812</w:t>
      </w:r>
      <w:bookmarkEnd w:id="2"/>
    </w:p>
    <w:p w14:paraId="45E4CCD1" w14:textId="77777777" w:rsidR="00E817B7"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Harada, S., Nishiwaki, Y., Michikawa, T., Kikuchi, Y., Iwasawa, S., Nakano, M., . . . Takebayashi, T. (2008). Gender difference in the relationships between vision and hearing impairments and negative well-being. </w:t>
      </w:r>
      <w:r w:rsidRPr="00A24160">
        <w:rPr>
          <w:rFonts w:ascii="Arial" w:hAnsi="Arial" w:cs="Arial"/>
          <w:i/>
          <w:noProof/>
          <w:sz w:val="24"/>
          <w:szCs w:val="24"/>
        </w:rPr>
        <w:t>Preventive Medicine: An International Journal Devoted to Practice and Theory, 47</w:t>
      </w:r>
      <w:r w:rsidRPr="00A24160">
        <w:rPr>
          <w:rFonts w:ascii="Arial" w:hAnsi="Arial" w:cs="Arial"/>
          <w:noProof/>
          <w:sz w:val="24"/>
          <w:szCs w:val="24"/>
        </w:rPr>
        <w:t>(4), 433-437. doi: 10.1016/j.ypmed.2008.06.011</w:t>
      </w:r>
    </w:p>
    <w:p w14:paraId="17552CC9" w14:textId="77777777" w:rsidR="00DA45D2" w:rsidRPr="00DA45D2" w:rsidRDefault="00DA45D2" w:rsidP="00DA45D2">
      <w:pPr>
        <w:spacing w:after="0" w:line="480" w:lineRule="auto"/>
        <w:rPr>
          <w:rFonts w:ascii="Arial" w:hAnsi="Arial" w:cs="Arial"/>
          <w:noProof/>
          <w:sz w:val="24"/>
          <w:szCs w:val="24"/>
        </w:rPr>
      </w:pPr>
      <w:bookmarkStart w:id="3" w:name="_ENREF_5"/>
      <w:r w:rsidRPr="00DA45D2">
        <w:rPr>
          <w:rFonts w:ascii="Arial" w:hAnsi="Arial" w:cs="Arial"/>
          <w:noProof/>
          <w:sz w:val="24"/>
          <w:szCs w:val="24"/>
        </w:rPr>
        <w:t xml:space="preserve">Heine, C., &amp; Browning, C. J. (2002). Communication and psychosocial consequences of sensory loss in older adults: Overview and rehabilitation directions. </w:t>
      </w:r>
      <w:r w:rsidRPr="00DA45D2">
        <w:rPr>
          <w:rFonts w:ascii="Arial" w:hAnsi="Arial" w:cs="Arial"/>
          <w:i/>
          <w:noProof/>
          <w:sz w:val="24"/>
          <w:szCs w:val="24"/>
        </w:rPr>
        <w:t>Disability and Rehabilitation: An International, Multidisciplinary Journal, 24</w:t>
      </w:r>
      <w:r w:rsidRPr="00DA45D2">
        <w:rPr>
          <w:rFonts w:ascii="Arial" w:hAnsi="Arial" w:cs="Arial"/>
          <w:noProof/>
          <w:sz w:val="24"/>
          <w:szCs w:val="24"/>
        </w:rPr>
        <w:t>(15), 763-773. doi: 10.1080/09638280210129162</w:t>
      </w:r>
      <w:bookmarkEnd w:id="3"/>
    </w:p>
    <w:p w14:paraId="04F88381" w14:textId="77777777" w:rsidR="000D18D4" w:rsidRPr="000D18D4" w:rsidRDefault="000D18D4" w:rsidP="000D18D4">
      <w:pPr>
        <w:spacing w:after="0" w:line="480" w:lineRule="auto"/>
        <w:rPr>
          <w:rFonts w:ascii="Arial" w:hAnsi="Arial" w:cs="Arial"/>
          <w:noProof/>
          <w:sz w:val="24"/>
          <w:szCs w:val="24"/>
        </w:rPr>
      </w:pPr>
      <w:bookmarkStart w:id="4" w:name="_ENREF_6"/>
      <w:r w:rsidRPr="000D18D4">
        <w:rPr>
          <w:rFonts w:ascii="Arial" w:hAnsi="Arial" w:cs="Arial"/>
          <w:noProof/>
          <w:sz w:val="24"/>
          <w:szCs w:val="24"/>
        </w:rPr>
        <w:t xml:space="preserve">Heine, C., &amp; Browning, C. J. (2014). Mental health and dual sensory loss in older adults: a systematic review. </w:t>
      </w:r>
      <w:r w:rsidRPr="000D18D4">
        <w:rPr>
          <w:rFonts w:ascii="Arial" w:hAnsi="Arial" w:cs="Arial"/>
          <w:i/>
          <w:noProof/>
          <w:sz w:val="24"/>
          <w:szCs w:val="24"/>
        </w:rPr>
        <w:t>Frontiers in Aging Neuroscience, 6</w:t>
      </w:r>
      <w:r w:rsidRPr="000D18D4">
        <w:rPr>
          <w:rFonts w:ascii="Arial" w:hAnsi="Arial" w:cs="Arial"/>
          <w:noProof/>
          <w:sz w:val="24"/>
          <w:szCs w:val="24"/>
        </w:rPr>
        <w:t>, 83. doi: 10.3389/fnagi.2014.00083</w:t>
      </w:r>
      <w:bookmarkEnd w:id="4"/>
    </w:p>
    <w:p w14:paraId="743F691A" w14:textId="77777777" w:rsidR="00014330" w:rsidRPr="00014330" w:rsidRDefault="00014330" w:rsidP="00014330">
      <w:pPr>
        <w:spacing w:after="0" w:line="480" w:lineRule="auto"/>
        <w:rPr>
          <w:rFonts w:ascii="Arial" w:hAnsi="Arial" w:cs="Arial"/>
          <w:noProof/>
          <w:sz w:val="24"/>
          <w:szCs w:val="24"/>
        </w:rPr>
      </w:pPr>
      <w:bookmarkStart w:id="5" w:name="_ENREF_4"/>
      <w:r w:rsidRPr="00014330">
        <w:rPr>
          <w:rFonts w:ascii="Arial" w:hAnsi="Arial" w:cs="Arial"/>
          <w:noProof/>
          <w:sz w:val="24"/>
          <w:szCs w:val="24"/>
        </w:rPr>
        <w:t xml:space="preserve">Heine, C., &amp; Browning, C. (2015). Dual Sensory Loss in Older Adults: A Systematic Review. </w:t>
      </w:r>
      <w:r w:rsidRPr="00014330">
        <w:rPr>
          <w:rFonts w:ascii="Arial" w:hAnsi="Arial" w:cs="Arial"/>
          <w:i/>
          <w:noProof/>
          <w:sz w:val="24"/>
          <w:szCs w:val="24"/>
        </w:rPr>
        <w:t>The Gerontologist, 55</w:t>
      </w:r>
      <w:r w:rsidRPr="00014330">
        <w:rPr>
          <w:rFonts w:ascii="Arial" w:hAnsi="Arial" w:cs="Arial"/>
          <w:noProof/>
          <w:sz w:val="24"/>
          <w:szCs w:val="24"/>
        </w:rPr>
        <w:t>(5), 913-928. doi: 10.1093/geront/gnv074</w:t>
      </w:r>
      <w:bookmarkEnd w:id="5"/>
    </w:p>
    <w:p w14:paraId="75924FDB" w14:textId="77777777" w:rsidR="00E817B7" w:rsidRPr="00A24160" w:rsidRDefault="00E817B7" w:rsidP="00D5623A">
      <w:pPr>
        <w:spacing w:after="0" w:line="480" w:lineRule="auto"/>
        <w:rPr>
          <w:rFonts w:ascii="Arial" w:hAnsi="Arial" w:cs="Arial"/>
          <w:noProof/>
          <w:sz w:val="24"/>
          <w:szCs w:val="24"/>
        </w:rPr>
      </w:pPr>
      <w:r w:rsidRPr="00A24160">
        <w:rPr>
          <w:rFonts w:ascii="Arial" w:hAnsi="Arial" w:cs="Arial"/>
          <w:noProof/>
          <w:sz w:val="24"/>
          <w:szCs w:val="24"/>
        </w:rPr>
        <w:t xml:space="preserve">Heyl, V., &amp; Wahl, H.-W. (2012). Managing daily life with age-related sensory loss: Cognitive resources gain in importance. </w:t>
      </w:r>
      <w:r w:rsidRPr="00A24160">
        <w:rPr>
          <w:rFonts w:ascii="Arial" w:hAnsi="Arial" w:cs="Arial"/>
          <w:i/>
          <w:noProof/>
          <w:sz w:val="24"/>
          <w:szCs w:val="24"/>
        </w:rPr>
        <w:t>Psychology and Aging, 27</w:t>
      </w:r>
      <w:r w:rsidRPr="00A24160">
        <w:rPr>
          <w:rFonts w:ascii="Arial" w:hAnsi="Arial" w:cs="Arial"/>
          <w:noProof/>
          <w:sz w:val="24"/>
          <w:szCs w:val="24"/>
        </w:rPr>
        <w:t>(2), 510-521. doi: 10.1037/a0025471</w:t>
      </w:r>
    </w:p>
    <w:p w14:paraId="0CDC5911" w14:textId="1ECC306A" w:rsidR="001F773C" w:rsidRPr="00A24160" w:rsidRDefault="001F773C" w:rsidP="00D5623A">
      <w:pPr>
        <w:spacing w:after="0" w:line="480" w:lineRule="auto"/>
        <w:rPr>
          <w:rFonts w:ascii="Arial" w:hAnsi="Arial" w:cs="Arial"/>
          <w:noProof/>
          <w:sz w:val="24"/>
          <w:szCs w:val="24"/>
        </w:rPr>
      </w:pPr>
      <w:bookmarkStart w:id="6" w:name="_ENREF_7"/>
      <w:r w:rsidRPr="001F773C">
        <w:rPr>
          <w:rFonts w:ascii="Arial" w:hAnsi="Arial" w:cs="Arial"/>
          <w:noProof/>
          <w:sz w:val="24"/>
          <w:szCs w:val="24"/>
        </w:rPr>
        <w:t xml:space="preserve">Hong, T., Mitchell, P., Burlutsky, G., Liew, G., &amp; Wang, J. J. (2016). Visual Impairment, Hearing Loss and Cognitive Function in an Older Population: Longitudinal Findings from the Blue Mountains Eye Study. </w:t>
      </w:r>
      <w:r w:rsidRPr="001F773C">
        <w:rPr>
          <w:rFonts w:ascii="Arial" w:hAnsi="Arial" w:cs="Arial"/>
          <w:i/>
          <w:noProof/>
          <w:sz w:val="24"/>
          <w:szCs w:val="24"/>
        </w:rPr>
        <w:t>PLoS ONE, 11</w:t>
      </w:r>
      <w:r w:rsidRPr="001F773C">
        <w:rPr>
          <w:rFonts w:ascii="Arial" w:hAnsi="Arial" w:cs="Arial"/>
          <w:noProof/>
          <w:sz w:val="24"/>
          <w:szCs w:val="24"/>
        </w:rPr>
        <w:t>(1), e0147646. doi: 10.1371/journal.pone.0147646</w:t>
      </w:r>
      <w:bookmarkEnd w:id="6"/>
    </w:p>
    <w:p w14:paraId="099B461C" w14:textId="77777777" w:rsidR="00E817B7" w:rsidRPr="00A24160" w:rsidRDefault="00E817B7" w:rsidP="00D5623A">
      <w:pPr>
        <w:spacing w:after="0" w:line="480" w:lineRule="auto"/>
        <w:rPr>
          <w:rFonts w:ascii="Arial" w:hAnsi="Arial" w:cs="Arial"/>
          <w:noProof/>
          <w:sz w:val="24"/>
          <w:szCs w:val="24"/>
        </w:rPr>
      </w:pPr>
      <w:bookmarkStart w:id="7" w:name="_ENREF_19"/>
      <w:r w:rsidRPr="00A24160">
        <w:rPr>
          <w:rFonts w:ascii="Arial" w:hAnsi="Arial" w:cs="Arial"/>
          <w:noProof/>
          <w:sz w:val="24"/>
          <w:szCs w:val="24"/>
        </w:rPr>
        <w:t xml:space="preserve">Huang, C.-Q., Dong, B.-R., Lu, Z.-C., Yue, J.-R., &amp; Liu, Q.-X. (2010). Chronic diseases and risk for depression in old age: A meta-analysis of published literature. </w:t>
      </w:r>
      <w:r w:rsidRPr="00A24160">
        <w:rPr>
          <w:rFonts w:ascii="Arial" w:hAnsi="Arial" w:cs="Arial"/>
          <w:i/>
          <w:noProof/>
          <w:sz w:val="24"/>
          <w:szCs w:val="24"/>
        </w:rPr>
        <w:t>Ageing Research Reviews, 9</w:t>
      </w:r>
      <w:r w:rsidRPr="00A24160">
        <w:rPr>
          <w:rFonts w:ascii="Arial" w:hAnsi="Arial" w:cs="Arial"/>
          <w:noProof/>
          <w:sz w:val="24"/>
          <w:szCs w:val="24"/>
        </w:rPr>
        <w:t>(2), 131-141. doi: 10.1016/j.arr.2009.05.005</w:t>
      </w:r>
      <w:bookmarkEnd w:id="7"/>
    </w:p>
    <w:p w14:paraId="24DD5812" w14:textId="77777777" w:rsidR="00E817B7" w:rsidRPr="00A24160" w:rsidRDefault="00E817B7" w:rsidP="00D5623A">
      <w:pPr>
        <w:spacing w:after="0" w:line="480" w:lineRule="auto"/>
        <w:rPr>
          <w:rFonts w:ascii="Arial" w:hAnsi="Arial" w:cs="Arial"/>
          <w:noProof/>
          <w:sz w:val="24"/>
          <w:szCs w:val="24"/>
        </w:rPr>
      </w:pPr>
      <w:bookmarkStart w:id="8" w:name="_ENREF_20"/>
      <w:r w:rsidRPr="00A24160">
        <w:rPr>
          <w:rFonts w:ascii="Arial" w:hAnsi="Arial" w:cs="Arial"/>
          <w:noProof/>
          <w:sz w:val="24"/>
          <w:szCs w:val="24"/>
        </w:rPr>
        <w:t xml:space="preserve">Kingston, A., Collerton, J., Davies, K., Bond, J., Robinson, L., &amp; Jagger, C. (2012). Losing the ability in activities of daily living in the oldest old: a hierarchic disability scale from the Newcastle 85+ study. </w:t>
      </w:r>
      <w:r w:rsidRPr="00A24160">
        <w:rPr>
          <w:rFonts w:ascii="Arial" w:hAnsi="Arial" w:cs="Arial"/>
          <w:i/>
          <w:noProof/>
          <w:sz w:val="24"/>
          <w:szCs w:val="24"/>
        </w:rPr>
        <w:t>PLoS One, 7</w:t>
      </w:r>
      <w:r w:rsidRPr="00A24160">
        <w:rPr>
          <w:rFonts w:ascii="Arial" w:hAnsi="Arial" w:cs="Arial"/>
          <w:noProof/>
          <w:sz w:val="24"/>
          <w:szCs w:val="24"/>
        </w:rPr>
        <w:t>(2), e31665. doi: 10.1371/journal.pone.0031665</w:t>
      </w:r>
      <w:bookmarkEnd w:id="8"/>
    </w:p>
    <w:p w14:paraId="5A887158" w14:textId="77777777" w:rsidR="00E817B7" w:rsidRPr="00A24160" w:rsidRDefault="00E817B7" w:rsidP="00D5623A">
      <w:pPr>
        <w:spacing w:after="0" w:line="480" w:lineRule="auto"/>
        <w:rPr>
          <w:rFonts w:ascii="Arial" w:hAnsi="Arial" w:cs="Arial"/>
          <w:noProof/>
          <w:sz w:val="24"/>
          <w:szCs w:val="24"/>
        </w:rPr>
      </w:pPr>
      <w:bookmarkStart w:id="9" w:name="_ENREF_21"/>
      <w:r w:rsidRPr="00A24160">
        <w:rPr>
          <w:rFonts w:ascii="Arial" w:hAnsi="Arial" w:cs="Arial"/>
          <w:noProof/>
          <w:sz w:val="24"/>
          <w:szCs w:val="24"/>
        </w:rPr>
        <w:t xml:space="preserve">Kmet, L. M., Lee, R. C., &amp; Cook, L. S. (2004). Standard quality assessment criteria for evaluating primary research papers from a variety of fields  Retrieved 7 Nov 2013, from </w:t>
      </w:r>
      <w:bookmarkEnd w:id="9"/>
      <w:r w:rsidRPr="00A24160">
        <w:rPr>
          <w:rFonts w:ascii="Arial" w:hAnsi="Arial" w:cs="Arial"/>
          <w:noProof/>
          <w:sz w:val="24"/>
          <w:szCs w:val="24"/>
        </w:rPr>
        <w:t>http://www.ihe.ca/documents/HTA-FR13.pdf</w:t>
      </w:r>
    </w:p>
    <w:p w14:paraId="3F712FC2" w14:textId="77777777" w:rsidR="00E817B7" w:rsidRPr="00A24160" w:rsidRDefault="00E817B7" w:rsidP="00D5623A">
      <w:pPr>
        <w:spacing w:after="0" w:line="480" w:lineRule="auto"/>
        <w:rPr>
          <w:rFonts w:ascii="Arial" w:hAnsi="Arial" w:cs="Arial"/>
          <w:noProof/>
          <w:sz w:val="24"/>
          <w:szCs w:val="24"/>
        </w:rPr>
      </w:pPr>
      <w:bookmarkStart w:id="10" w:name="_ENREF_22"/>
      <w:r w:rsidRPr="00A24160">
        <w:rPr>
          <w:rFonts w:ascii="Arial" w:hAnsi="Arial" w:cs="Arial"/>
          <w:noProof/>
          <w:sz w:val="24"/>
          <w:szCs w:val="24"/>
        </w:rPr>
        <w:t xml:space="preserve">Lam, B. L., Christ, S. L., Lee, D. J., Zheng, D., &amp; Arheart, K. L. (2008). Reported visual impairment and risk of suicide: The 1986-1996 national health interview surveys. </w:t>
      </w:r>
      <w:r w:rsidRPr="00A24160">
        <w:rPr>
          <w:rFonts w:ascii="Arial" w:hAnsi="Arial" w:cs="Arial"/>
          <w:i/>
          <w:noProof/>
          <w:sz w:val="24"/>
          <w:szCs w:val="24"/>
        </w:rPr>
        <w:t>Archives of Ophthalmology, 126</w:t>
      </w:r>
      <w:r w:rsidRPr="00A24160">
        <w:rPr>
          <w:rFonts w:ascii="Arial" w:hAnsi="Arial" w:cs="Arial"/>
          <w:noProof/>
          <w:sz w:val="24"/>
          <w:szCs w:val="24"/>
        </w:rPr>
        <w:t>(7), 975-980. doi: 10.1001/archopht.126.7.975</w:t>
      </w:r>
      <w:bookmarkEnd w:id="10"/>
    </w:p>
    <w:p w14:paraId="744209CD" w14:textId="77777777" w:rsidR="00E817B7" w:rsidRPr="00A24160" w:rsidRDefault="00E817B7" w:rsidP="00D5623A">
      <w:pPr>
        <w:spacing w:after="0" w:line="480" w:lineRule="auto"/>
        <w:rPr>
          <w:rFonts w:ascii="Arial" w:hAnsi="Arial" w:cs="Arial"/>
          <w:noProof/>
          <w:sz w:val="24"/>
          <w:szCs w:val="24"/>
        </w:rPr>
      </w:pPr>
      <w:bookmarkStart w:id="11" w:name="_ENREF_23"/>
      <w:r w:rsidRPr="00A24160">
        <w:rPr>
          <w:rFonts w:ascii="Arial" w:hAnsi="Arial" w:cs="Arial"/>
          <w:noProof/>
          <w:sz w:val="24"/>
          <w:szCs w:val="24"/>
        </w:rPr>
        <w:t xml:space="preserve">Lawrence, V., &amp; Murray, J. (2010). Balancing independence and safety: the challenge of supporting older people with dementia and sight loss. </w:t>
      </w:r>
      <w:r w:rsidRPr="00A24160">
        <w:rPr>
          <w:rFonts w:ascii="Arial" w:hAnsi="Arial" w:cs="Arial"/>
          <w:i/>
          <w:noProof/>
          <w:sz w:val="24"/>
          <w:szCs w:val="24"/>
        </w:rPr>
        <w:t>Age and Ageing, 39</w:t>
      </w:r>
      <w:r w:rsidRPr="00A24160">
        <w:rPr>
          <w:rFonts w:ascii="Arial" w:hAnsi="Arial" w:cs="Arial"/>
          <w:noProof/>
          <w:sz w:val="24"/>
          <w:szCs w:val="24"/>
        </w:rPr>
        <w:t>(4), 476-480. doi: 10.1093/ageing/afq054</w:t>
      </w:r>
      <w:bookmarkEnd w:id="11"/>
    </w:p>
    <w:p w14:paraId="247F05FE" w14:textId="77777777" w:rsidR="00E817B7" w:rsidRPr="00A24160" w:rsidRDefault="00E817B7" w:rsidP="00D5623A">
      <w:pPr>
        <w:spacing w:after="0" w:line="480" w:lineRule="auto"/>
        <w:rPr>
          <w:rFonts w:ascii="Arial" w:hAnsi="Arial" w:cs="Arial"/>
          <w:noProof/>
          <w:sz w:val="24"/>
          <w:szCs w:val="24"/>
        </w:rPr>
      </w:pPr>
      <w:bookmarkStart w:id="12" w:name="_ENREF_24"/>
      <w:r w:rsidRPr="00A24160">
        <w:rPr>
          <w:rFonts w:ascii="Arial" w:hAnsi="Arial" w:cs="Arial"/>
          <w:noProof/>
          <w:sz w:val="24"/>
          <w:szCs w:val="24"/>
        </w:rPr>
        <w:t xml:space="preserve">Lin, F. R., Metter, E., O’Brien, R. J., Resnick, S. M., Zonderman, A. B., &amp; Ferrucci, L. (2011). Hearing loss and incident dementia. </w:t>
      </w:r>
      <w:r w:rsidRPr="00A24160">
        <w:rPr>
          <w:rFonts w:ascii="Arial" w:hAnsi="Arial" w:cs="Arial"/>
          <w:i/>
          <w:noProof/>
          <w:sz w:val="24"/>
          <w:szCs w:val="24"/>
        </w:rPr>
        <w:t>Archives of Neurology, 68</w:t>
      </w:r>
      <w:r w:rsidRPr="00A24160">
        <w:rPr>
          <w:rFonts w:ascii="Arial" w:hAnsi="Arial" w:cs="Arial"/>
          <w:noProof/>
          <w:sz w:val="24"/>
          <w:szCs w:val="24"/>
        </w:rPr>
        <w:t>(2), 214-220. doi: 10.1001/archneurol.2010.362</w:t>
      </w:r>
      <w:bookmarkEnd w:id="12"/>
    </w:p>
    <w:p w14:paraId="3815B951" w14:textId="77777777" w:rsidR="00E817B7" w:rsidRPr="00A24160" w:rsidRDefault="00E817B7" w:rsidP="00D5623A">
      <w:pPr>
        <w:spacing w:after="0" w:line="480" w:lineRule="auto"/>
        <w:rPr>
          <w:rFonts w:ascii="Arial" w:hAnsi="Arial" w:cs="Arial"/>
          <w:noProof/>
          <w:sz w:val="24"/>
          <w:szCs w:val="24"/>
        </w:rPr>
      </w:pPr>
      <w:bookmarkStart w:id="13" w:name="_ENREF_25"/>
      <w:r w:rsidRPr="00A24160">
        <w:rPr>
          <w:rFonts w:ascii="Arial" w:hAnsi="Arial" w:cs="Arial"/>
          <w:noProof/>
          <w:sz w:val="24"/>
          <w:szCs w:val="24"/>
        </w:rPr>
        <w:t xml:space="preserve">Mener, D. J., Betz, J., Genther, D. J., Chen, D., &amp; Lin, F. R. (2013). Hearing Loss and Depression in Older Adults. </w:t>
      </w:r>
      <w:r w:rsidRPr="00A24160">
        <w:rPr>
          <w:rFonts w:ascii="Arial" w:hAnsi="Arial" w:cs="Arial"/>
          <w:i/>
          <w:noProof/>
          <w:sz w:val="24"/>
          <w:szCs w:val="24"/>
        </w:rPr>
        <w:t>Journal of the American Geriatrics Society, 61</w:t>
      </w:r>
      <w:r w:rsidRPr="00A24160">
        <w:rPr>
          <w:rFonts w:ascii="Arial" w:hAnsi="Arial" w:cs="Arial"/>
          <w:noProof/>
          <w:sz w:val="24"/>
          <w:szCs w:val="24"/>
        </w:rPr>
        <w:t>(9), 1627-1629. doi: 10.1111/jgs.12429</w:t>
      </w:r>
      <w:bookmarkEnd w:id="13"/>
    </w:p>
    <w:p w14:paraId="34731C50" w14:textId="77777777" w:rsidR="00E817B7" w:rsidRPr="00432A72" w:rsidRDefault="00E817B7" w:rsidP="00D5623A">
      <w:pPr>
        <w:spacing w:after="0" w:line="480" w:lineRule="auto"/>
        <w:rPr>
          <w:rFonts w:ascii="Arial" w:hAnsi="Arial" w:cs="Arial"/>
          <w:noProof/>
          <w:sz w:val="24"/>
          <w:szCs w:val="24"/>
        </w:rPr>
      </w:pPr>
      <w:r w:rsidRPr="00432A72">
        <w:rPr>
          <w:rFonts w:ascii="Arial" w:hAnsi="Arial" w:cs="Arial"/>
          <w:noProof/>
          <w:sz w:val="24"/>
          <w:szCs w:val="24"/>
          <w:lang w:bidi="en-US"/>
        </w:rPr>
        <w:t xml:space="preserve">Pavey, S., Douglas, G., Hodges, L., Bodsworth, S., &amp; Clare, I. (2009). The needs of older people with acquired hearing and sight loss. </w:t>
      </w:r>
      <w:r w:rsidRPr="00432A72">
        <w:rPr>
          <w:rFonts w:ascii="Arial" w:hAnsi="Arial" w:cs="Arial"/>
          <w:i/>
          <w:noProof/>
          <w:sz w:val="24"/>
          <w:szCs w:val="24"/>
          <w:lang w:bidi="en-US"/>
        </w:rPr>
        <w:t>Research Findings</w:t>
      </w:r>
      <w:r>
        <w:rPr>
          <w:rFonts w:ascii="Arial" w:hAnsi="Arial" w:cs="Arial"/>
          <w:i/>
          <w:noProof/>
          <w:sz w:val="24"/>
          <w:szCs w:val="24"/>
          <w:lang w:bidi="en-US"/>
        </w:rPr>
        <w:t>.</w:t>
      </w:r>
      <w:r>
        <w:rPr>
          <w:rFonts w:ascii="Arial" w:hAnsi="Arial" w:cs="Arial"/>
          <w:noProof/>
          <w:sz w:val="24"/>
          <w:szCs w:val="24"/>
          <w:lang w:bidi="en-US"/>
        </w:rPr>
        <w:t xml:space="preserve">  Retrieved 11 Feb</w:t>
      </w:r>
      <w:r w:rsidRPr="00432A72">
        <w:rPr>
          <w:rFonts w:ascii="Arial" w:hAnsi="Arial" w:cs="Arial"/>
          <w:noProof/>
          <w:sz w:val="24"/>
          <w:szCs w:val="24"/>
          <w:lang w:bidi="en-US"/>
        </w:rPr>
        <w:t xml:space="preserve"> 20</w:t>
      </w:r>
      <w:r>
        <w:rPr>
          <w:rFonts w:ascii="Arial" w:hAnsi="Arial" w:cs="Arial"/>
          <w:noProof/>
          <w:sz w:val="24"/>
          <w:szCs w:val="24"/>
          <w:lang w:bidi="en-US"/>
        </w:rPr>
        <w:t>16</w:t>
      </w:r>
      <w:r w:rsidRPr="00432A72">
        <w:rPr>
          <w:rFonts w:ascii="Arial" w:hAnsi="Arial" w:cs="Arial"/>
          <w:noProof/>
          <w:sz w:val="24"/>
          <w:szCs w:val="24"/>
          <w:lang w:bidi="en-US"/>
        </w:rPr>
        <w:t xml:space="preserve">, from </w:t>
      </w:r>
      <w:r w:rsidRPr="0025602E">
        <w:rPr>
          <w:rFonts w:ascii="Arial" w:hAnsi="Arial" w:cs="Arial"/>
          <w:noProof/>
          <w:sz w:val="24"/>
          <w:szCs w:val="24"/>
          <w:lang w:bidi="en-US"/>
        </w:rPr>
        <w:t>http://www.pocklington-trust.org.uk/Resources/Thomas%20Pocklington/Documents/PDF/Research%20Publications/OP20.pdf</w:t>
      </w:r>
    </w:p>
    <w:p w14:paraId="2E88064D" w14:textId="77777777" w:rsidR="00E817B7" w:rsidRPr="00A24160" w:rsidRDefault="00E817B7" w:rsidP="00D5623A">
      <w:pPr>
        <w:spacing w:after="0" w:line="480" w:lineRule="auto"/>
        <w:rPr>
          <w:rFonts w:ascii="Arial" w:hAnsi="Arial" w:cs="Arial"/>
          <w:noProof/>
          <w:sz w:val="24"/>
          <w:szCs w:val="24"/>
        </w:rPr>
      </w:pPr>
      <w:bookmarkStart w:id="14" w:name="_ENREF_28"/>
      <w:r w:rsidRPr="00A24160">
        <w:rPr>
          <w:rFonts w:ascii="Arial" w:hAnsi="Arial" w:cs="Arial"/>
          <w:noProof/>
          <w:sz w:val="24"/>
          <w:szCs w:val="24"/>
        </w:rPr>
        <w:t xml:space="preserve">Pronk, M., Deeg, D. J. H., Smits, C., van Tilburg, T. G., Kuik, D. J., Festen, J. M., &amp; Kramer, S. E. (2011). Prospective effects of hearing status on loneliness and depression in older persons: Identification of subgroups. </w:t>
      </w:r>
      <w:r w:rsidRPr="00A24160">
        <w:rPr>
          <w:rFonts w:ascii="Arial" w:hAnsi="Arial" w:cs="Arial"/>
          <w:i/>
          <w:noProof/>
          <w:sz w:val="24"/>
          <w:szCs w:val="24"/>
        </w:rPr>
        <w:t>International Journal of Audiology, 50</w:t>
      </w:r>
      <w:r w:rsidRPr="00A24160">
        <w:rPr>
          <w:rFonts w:ascii="Arial" w:hAnsi="Arial" w:cs="Arial"/>
          <w:noProof/>
          <w:sz w:val="24"/>
          <w:szCs w:val="24"/>
        </w:rPr>
        <w:t>(12), 887-896. doi: doi:10.3109/14992027.2011.599871</w:t>
      </w:r>
      <w:bookmarkEnd w:id="14"/>
    </w:p>
    <w:p w14:paraId="33668B85" w14:textId="5A57352B" w:rsidR="00E817B7" w:rsidRDefault="00E817B7" w:rsidP="00D5623A">
      <w:pPr>
        <w:spacing w:after="0" w:line="480" w:lineRule="auto"/>
        <w:rPr>
          <w:rFonts w:ascii="Arial" w:hAnsi="Arial" w:cs="Arial"/>
          <w:noProof/>
          <w:sz w:val="24"/>
          <w:szCs w:val="24"/>
        </w:rPr>
      </w:pPr>
      <w:bookmarkStart w:id="15" w:name="_ENREF_29"/>
      <w:r w:rsidRPr="00A24160">
        <w:rPr>
          <w:rFonts w:ascii="Arial" w:hAnsi="Arial" w:cs="Arial"/>
          <w:noProof/>
          <w:sz w:val="24"/>
          <w:szCs w:val="24"/>
        </w:rPr>
        <w:t xml:space="preserve">Robertson, J., &amp; Emerson, E. (2010). Estimating the number of people with co-occurring vision and hearing impairments in the UK  Retrieved 8 June 2015, from </w:t>
      </w:r>
      <w:bookmarkEnd w:id="15"/>
      <w:r w:rsidR="000B6B68">
        <w:rPr>
          <w:rFonts w:ascii="Arial" w:hAnsi="Arial" w:cs="Arial"/>
          <w:noProof/>
          <w:sz w:val="24"/>
          <w:szCs w:val="24"/>
        </w:rPr>
        <w:fldChar w:fldCharType="begin"/>
      </w:r>
      <w:r w:rsidR="000B6B68">
        <w:rPr>
          <w:rFonts w:ascii="Arial" w:hAnsi="Arial" w:cs="Arial"/>
          <w:noProof/>
          <w:sz w:val="24"/>
          <w:szCs w:val="24"/>
        </w:rPr>
        <w:instrText xml:space="preserve"> HYPERLINK "</w:instrText>
      </w:r>
      <w:r w:rsidR="000B6B68" w:rsidRPr="00A24160">
        <w:rPr>
          <w:rFonts w:ascii="Arial" w:hAnsi="Arial" w:cs="Arial"/>
          <w:noProof/>
          <w:sz w:val="24"/>
          <w:szCs w:val="24"/>
        </w:rPr>
        <w:instrText>http://www.sense.org.uk/sites/default/files/CEDR_Research_Full_Report_PDF.pdf</w:instrText>
      </w:r>
      <w:r w:rsidR="000B6B68">
        <w:rPr>
          <w:rFonts w:ascii="Arial" w:hAnsi="Arial" w:cs="Arial"/>
          <w:noProof/>
          <w:sz w:val="24"/>
          <w:szCs w:val="24"/>
        </w:rPr>
        <w:instrText xml:space="preserve">" </w:instrText>
      </w:r>
      <w:r w:rsidR="000B6B68">
        <w:rPr>
          <w:rFonts w:ascii="Arial" w:hAnsi="Arial" w:cs="Arial"/>
          <w:noProof/>
          <w:sz w:val="24"/>
          <w:szCs w:val="24"/>
        </w:rPr>
        <w:fldChar w:fldCharType="separate"/>
      </w:r>
      <w:r w:rsidR="000B6B68" w:rsidRPr="00EC324A">
        <w:rPr>
          <w:rStyle w:val="Hyperlink"/>
          <w:rFonts w:ascii="Arial" w:hAnsi="Arial" w:cs="Arial"/>
          <w:noProof/>
          <w:sz w:val="24"/>
          <w:szCs w:val="24"/>
        </w:rPr>
        <w:t>http://www.sense.org.uk/sites/default/files/CEDR_Research_Full_Report_PDF.pdf</w:t>
      </w:r>
      <w:r w:rsidR="000B6B68">
        <w:rPr>
          <w:rFonts w:ascii="Arial" w:hAnsi="Arial" w:cs="Arial"/>
          <w:noProof/>
          <w:sz w:val="24"/>
          <w:szCs w:val="24"/>
        </w:rPr>
        <w:fldChar w:fldCharType="end"/>
      </w:r>
    </w:p>
    <w:p w14:paraId="34CBC6B4" w14:textId="6BB44E19" w:rsidR="000B6B68" w:rsidRPr="00A24160" w:rsidRDefault="000B6B68" w:rsidP="00D5623A">
      <w:pPr>
        <w:spacing w:after="0" w:line="480" w:lineRule="auto"/>
        <w:rPr>
          <w:rFonts w:ascii="Arial" w:hAnsi="Arial" w:cs="Arial"/>
          <w:noProof/>
          <w:sz w:val="24"/>
          <w:szCs w:val="24"/>
        </w:rPr>
      </w:pPr>
      <w:bookmarkStart w:id="16" w:name="_ENREF_8"/>
      <w:r w:rsidRPr="000B6B68">
        <w:rPr>
          <w:rFonts w:ascii="Arial" w:hAnsi="Arial" w:cs="Arial"/>
          <w:noProof/>
          <w:sz w:val="24"/>
          <w:szCs w:val="24"/>
        </w:rPr>
        <w:t xml:space="preserve">Schmulian Taljaard, D., Olaithe, M., Brennan-Jones, C. G., Eikelboom, R. H., &amp; Bucks, R. S. (2015). The relationship between hearing impairment and cognitive function: A meta-analysis in adults. </w:t>
      </w:r>
      <w:r w:rsidRPr="000B6B68">
        <w:rPr>
          <w:rFonts w:ascii="Arial" w:hAnsi="Arial" w:cs="Arial"/>
          <w:i/>
          <w:noProof/>
          <w:sz w:val="24"/>
          <w:szCs w:val="24"/>
        </w:rPr>
        <w:t>Clinical Otolaryngology</w:t>
      </w:r>
      <w:r w:rsidRPr="000B6B68">
        <w:rPr>
          <w:rFonts w:ascii="Arial" w:hAnsi="Arial" w:cs="Arial"/>
          <w:noProof/>
          <w:sz w:val="24"/>
          <w:szCs w:val="24"/>
        </w:rPr>
        <w:t>, n/a-n/a. doi: 10.1111/coa.12607</w:t>
      </w:r>
      <w:bookmarkEnd w:id="16"/>
    </w:p>
    <w:p w14:paraId="0003351A" w14:textId="77777777" w:rsidR="00E817B7" w:rsidRPr="00A24160" w:rsidRDefault="00E817B7" w:rsidP="00D5623A">
      <w:pPr>
        <w:spacing w:after="0" w:line="480" w:lineRule="auto"/>
        <w:rPr>
          <w:rFonts w:ascii="Arial" w:hAnsi="Arial" w:cs="Arial"/>
          <w:noProof/>
          <w:sz w:val="24"/>
          <w:szCs w:val="24"/>
        </w:rPr>
      </w:pPr>
      <w:bookmarkStart w:id="17" w:name="_ENREF_30"/>
      <w:r w:rsidRPr="00A24160">
        <w:rPr>
          <w:rFonts w:ascii="Arial" w:hAnsi="Arial" w:cs="Arial"/>
          <w:noProof/>
          <w:sz w:val="24"/>
          <w:szCs w:val="24"/>
        </w:rPr>
        <w:t xml:space="preserve">Schneider, J., Gopinath, B., McMahon, C., Teber, E., Leeder, S. R., Wang, J. J., &amp; Mitchell, P. (2012). Prevalence and 5-Year Incidence of Dual Sensory Impairment in an Older Australian Population. </w:t>
      </w:r>
      <w:r w:rsidRPr="00A24160">
        <w:rPr>
          <w:rFonts w:ascii="Arial" w:hAnsi="Arial" w:cs="Arial"/>
          <w:i/>
          <w:noProof/>
          <w:sz w:val="24"/>
          <w:szCs w:val="24"/>
        </w:rPr>
        <w:t>Annals of epidemiology, 22</w:t>
      </w:r>
      <w:r w:rsidRPr="00A24160">
        <w:rPr>
          <w:rFonts w:ascii="Arial" w:hAnsi="Arial" w:cs="Arial"/>
          <w:noProof/>
          <w:sz w:val="24"/>
          <w:szCs w:val="24"/>
        </w:rPr>
        <w:t xml:space="preserve">(4), 295-301. </w:t>
      </w:r>
      <w:bookmarkEnd w:id="17"/>
    </w:p>
    <w:p w14:paraId="1618DA60" w14:textId="77777777" w:rsidR="00E817B7" w:rsidRPr="00A24160" w:rsidRDefault="00E817B7" w:rsidP="00D5623A">
      <w:pPr>
        <w:spacing w:after="0" w:line="480" w:lineRule="auto"/>
        <w:rPr>
          <w:rFonts w:ascii="Arial" w:hAnsi="Arial" w:cs="Arial"/>
          <w:noProof/>
          <w:sz w:val="24"/>
          <w:szCs w:val="24"/>
        </w:rPr>
      </w:pPr>
      <w:bookmarkStart w:id="18" w:name="_ENREF_31"/>
      <w:r w:rsidRPr="00A24160">
        <w:rPr>
          <w:rFonts w:ascii="Arial" w:hAnsi="Arial" w:cs="Arial"/>
          <w:noProof/>
          <w:sz w:val="24"/>
          <w:szCs w:val="24"/>
        </w:rPr>
        <w:t xml:space="preserve">Schubotz, D. (2004). Survey of Need of People with Dual Sensory Loss in Northern Ireland  Retrieved 7 Nov 2013, from </w:t>
      </w:r>
      <w:bookmarkEnd w:id="18"/>
      <w:r w:rsidRPr="00A24160">
        <w:rPr>
          <w:rFonts w:ascii="Arial" w:hAnsi="Arial" w:cs="Arial"/>
          <w:noProof/>
          <w:sz w:val="24"/>
          <w:szCs w:val="24"/>
        </w:rPr>
        <w:t>http://www.ark.ac.uk/services/Deafblindfinalreport.pdf</w:t>
      </w:r>
    </w:p>
    <w:p w14:paraId="5F7442E4" w14:textId="5C574D69" w:rsidR="000B6B68" w:rsidRPr="00A24160" w:rsidRDefault="00E817B7" w:rsidP="00D5623A">
      <w:pPr>
        <w:spacing w:after="0" w:line="480" w:lineRule="auto"/>
        <w:rPr>
          <w:rFonts w:ascii="Arial" w:hAnsi="Arial" w:cs="Arial"/>
          <w:noProof/>
          <w:sz w:val="24"/>
          <w:szCs w:val="24"/>
        </w:rPr>
      </w:pPr>
      <w:bookmarkStart w:id="19" w:name="_ENREF_32"/>
      <w:r w:rsidRPr="00A24160">
        <w:rPr>
          <w:rFonts w:ascii="Arial" w:hAnsi="Arial" w:cs="Arial"/>
          <w:noProof/>
          <w:sz w:val="24"/>
          <w:szCs w:val="24"/>
        </w:rPr>
        <w:t xml:space="preserve">Seidel, D., Brayne, C., &amp; Jagger, C. (2011). Limitations in physical functioning among older people as a predictor of subsequent disability in instrumental activities of daily living. </w:t>
      </w:r>
      <w:r w:rsidRPr="00A24160">
        <w:rPr>
          <w:rFonts w:ascii="Arial" w:hAnsi="Arial" w:cs="Arial"/>
          <w:i/>
          <w:noProof/>
          <w:sz w:val="24"/>
          <w:szCs w:val="24"/>
        </w:rPr>
        <w:t>Age Ageing, 40</w:t>
      </w:r>
      <w:r w:rsidRPr="00A24160">
        <w:rPr>
          <w:rFonts w:ascii="Arial" w:hAnsi="Arial" w:cs="Arial"/>
          <w:noProof/>
          <w:sz w:val="24"/>
          <w:szCs w:val="24"/>
        </w:rPr>
        <w:t xml:space="preserve">(4), 463-469. </w:t>
      </w:r>
      <w:bookmarkEnd w:id="19"/>
    </w:p>
    <w:p w14:paraId="50F56C57" w14:textId="77777777" w:rsidR="00E817B7" w:rsidRPr="00A24160" w:rsidRDefault="00E817B7" w:rsidP="00D5623A">
      <w:pPr>
        <w:spacing w:after="0" w:line="480" w:lineRule="auto"/>
        <w:rPr>
          <w:rFonts w:ascii="Arial" w:hAnsi="Arial" w:cs="Arial"/>
          <w:noProof/>
          <w:sz w:val="24"/>
          <w:szCs w:val="24"/>
        </w:rPr>
      </w:pPr>
      <w:bookmarkStart w:id="20" w:name="_ENREF_33"/>
      <w:r w:rsidRPr="00A24160">
        <w:rPr>
          <w:rFonts w:ascii="Arial" w:hAnsi="Arial" w:cs="Arial"/>
          <w:noProof/>
          <w:sz w:val="24"/>
          <w:szCs w:val="24"/>
        </w:rPr>
        <w:t xml:space="preserve">Swann, J. (2010). Dual sensory impairment: causes and diagnosis. </w:t>
      </w:r>
      <w:r w:rsidRPr="00A24160">
        <w:rPr>
          <w:rFonts w:ascii="Arial" w:hAnsi="Arial" w:cs="Arial"/>
          <w:i/>
          <w:noProof/>
          <w:sz w:val="24"/>
          <w:szCs w:val="24"/>
        </w:rPr>
        <w:t>British Journal of Healthcare Assistants, 4</w:t>
      </w:r>
      <w:r w:rsidRPr="00A24160">
        <w:rPr>
          <w:rFonts w:ascii="Arial" w:hAnsi="Arial" w:cs="Arial"/>
          <w:noProof/>
          <w:sz w:val="24"/>
          <w:szCs w:val="24"/>
        </w:rPr>
        <w:t xml:space="preserve">(2), 63-66. </w:t>
      </w:r>
      <w:bookmarkEnd w:id="20"/>
    </w:p>
    <w:p w14:paraId="724A1686" w14:textId="77777777" w:rsidR="00E817B7" w:rsidRPr="00A24160" w:rsidRDefault="00E817B7" w:rsidP="00D5623A">
      <w:pPr>
        <w:spacing w:after="0" w:line="480" w:lineRule="auto"/>
        <w:rPr>
          <w:rFonts w:ascii="Arial" w:hAnsi="Arial" w:cs="Arial"/>
          <w:noProof/>
          <w:sz w:val="24"/>
          <w:szCs w:val="24"/>
        </w:rPr>
      </w:pPr>
      <w:bookmarkStart w:id="21" w:name="_ENREF_34"/>
      <w:r w:rsidRPr="00A24160">
        <w:rPr>
          <w:rFonts w:ascii="Arial" w:hAnsi="Arial" w:cs="Arial"/>
          <w:noProof/>
          <w:sz w:val="24"/>
          <w:szCs w:val="24"/>
        </w:rPr>
        <w:t>The Government Office for Science. (2008). Mental Capital and Wellbeing: Making the most of ourselves in the 21st century. Final Project Report.  Retrieved 18 March 2015, from https://</w:t>
      </w:r>
      <w:bookmarkEnd w:id="21"/>
      <w:r w:rsidRPr="00A24160">
        <w:rPr>
          <w:rFonts w:ascii="Arial" w:hAnsi="Arial" w:cs="Arial"/>
          <w:noProof/>
          <w:sz w:val="24"/>
          <w:szCs w:val="24"/>
        </w:rPr>
        <w:t>http://www.gov.uk/government/uploads/system/uploads/attachment_data/file/292450/mental-capital-wellbeing-report.pdf</w:t>
      </w:r>
    </w:p>
    <w:p w14:paraId="1F4F197A" w14:textId="77777777" w:rsidR="00E817B7" w:rsidRDefault="00E817B7" w:rsidP="00040DE1">
      <w:pPr>
        <w:spacing w:after="0" w:line="480" w:lineRule="auto"/>
        <w:rPr>
          <w:rFonts w:ascii="Arial" w:hAnsi="Arial" w:cs="Arial"/>
          <w:noProof/>
          <w:sz w:val="24"/>
          <w:szCs w:val="24"/>
        </w:rPr>
      </w:pPr>
      <w:bookmarkStart w:id="22" w:name="_ENREF_35"/>
      <w:r w:rsidRPr="00A24160">
        <w:rPr>
          <w:rFonts w:ascii="Arial" w:hAnsi="Arial" w:cs="Arial"/>
          <w:noProof/>
          <w:sz w:val="24"/>
          <w:szCs w:val="24"/>
        </w:rPr>
        <w:t xml:space="preserve">Wittich, W., Southall, K., Sikora, L., Watanabe, D. H., &amp; Gagné, J.-P. (2013). What’s in a name: Dual sensory impairment or deafblindness? </w:t>
      </w:r>
      <w:r w:rsidRPr="00A24160">
        <w:rPr>
          <w:rFonts w:ascii="Arial" w:hAnsi="Arial" w:cs="Arial"/>
          <w:i/>
          <w:noProof/>
          <w:sz w:val="24"/>
          <w:szCs w:val="24"/>
        </w:rPr>
        <w:t>British Journal of Visual Impairment, 31</w:t>
      </w:r>
      <w:r w:rsidRPr="00A24160">
        <w:rPr>
          <w:rFonts w:ascii="Arial" w:hAnsi="Arial" w:cs="Arial"/>
          <w:noProof/>
          <w:sz w:val="24"/>
          <w:szCs w:val="24"/>
        </w:rPr>
        <w:t>(3), 198-207. doi: 10.1177/0264619613490519</w:t>
      </w:r>
      <w:bookmarkEnd w:id="22"/>
    </w:p>
    <w:p w14:paraId="64FE263D" w14:textId="77777777" w:rsidR="00040DE1" w:rsidRPr="00040DE1" w:rsidRDefault="00040DE1" w:rsidP="00040DE1">
      <w:pPr>
        <w:spacing w:after="0" w:line="480" w:lineRule="auto"/>
        <w:rPr>
          <w:rFonts w:ascii="Arial" w:hAnsi="Arial" w:cs="Arial"/>
          <w:noProof/>
          <w:sz w:val="24"/>
          <w:szCs w:val="24"/>
        </w:rPr>
      </w:pPr>
      <w:bookmarkStart w:id="23" w:name="_ENREF_9"/>
      <w:r w:rsidRPr="00040DE1">
        <w:rPr>
          <w:rFonts w:ascii="Arial" w:hAnsi="Arial" w:cs="Arial"/>
          <w:noProof/>
          <w:sz w:val="24"/>
          <w:szCs w:val="24"/>
        </w:rPr>
        <w:t xml:space="preserve">World Health Organization. (2011). Global Health and Aging  Retrieved 6 February 2015, from </w:t>
      </w:r>
      <w:bookmarkEnd w:id="23"/>
      <w:r w:rsidRPr="00040DE1">
        <w:rPr>
          <w:rFonts w:ascii="Arial" w:hAnsi="Arial" w:cs="Arial"/>
          <w:noProof/>
          <w:sz w:val="24"/>
          <w:szCs w:val="24"/>
        </w:rPr>
        <w:t>http://www.who.int/ageing/publications/global_health.pdf</w:t>
      </w:r>
    </w:p>
    <w:p w14:paraId="74330971" w14:textId="77777777" w:rsidR="00040DE1" w:rsidRDefault="00040DE1" w:rsidP="00D5623A">
      <w:pPr>
        <w:spacing w:line="480" w:lineRule="auto"/>
        <w:rPr>
          <w:rFonts w:ascii="Arial" w:hAnsi="Arial" w:cs="Arial"/>
          <w:noProof/>
          <w:sz w:val="24"/>
          <w:szCs w:val="24"/>
        </w:rPr>
      </w:pPr>
    </w:p>
    <w:p w14:paraId="38912E78" w14:textId="77777777" w:rsidR="00E817B7" w:rsidRDefault="00E817B7">
      <w:pPr>
        <w:spacing w:after="0" w:line="240" w:lineRule="auto"/>
        <w:rPr>
          <w:rFonts w:ascii="Arial" w:hAnsi="Arial" w:cs="Arial"/>
          <w:noProof/>
          <w:sz w:val="24"/>
          <w:szCs w:val="24"/>
        </w:rPr>
      </w:pPr>
      <w:r>
        <w:rPr>
          <w:rFonts w:ascii="Arial" w:hAnsi="Arial" w:cs="Arial"/>
          <w:noProof/>
          <w:sz w:val="24"/>
          <w:szCs w:val="24"/>
        </w:rPr>
        <w:br w:type="page"/>
      </w:r>
    </w:p>
    <w:p w14:paraId="34B08092" w14:textId="77777777" w:rsidR="00E817B7" w:rsidRDefault="00E817B7" w:rsidP="00D5623A">
      <w:pPr>
        <w:spacing w:after="0" w:line="480" w:lineRule="auto"/>
        <w:rPr>
          <w:rFonts w:ascii="Arial" w:hAnsi="Arial" w:cs="Times New Roman"/>
          <w:b/>
          <w:sz w:val="24"/>
          <w:szCs w:val="24"/>
        </w:rPr>
      </w:pPr>
      <w:r>
        <w:rPr>
          <w:rFonts w:ascii="Arial" w:hAnsi="Arial" w:cs="Times New Roman"/>
          <w:b/>
          <w:sz w:val="24"/>
          <w:szCs w:val="24"/>
        </w:rPr>
        <w:t xml:space="preserve">Appendix 1: 15 papers considered for inclusion in this review but not meeting inclusion criteria </w:t>
      </w:r>
    </w:p>
    <w:p w14:paraId="724125BF" w14:textId="77777777" w:rsidR="00E817B7" w:rsidRDefault="00E817B7" w:rsidP="00D5623A">
      <w:pPr>
        <w:spacing w:after="0" w:line="480" w:lineRule="auto"/>
        <w:rPr>
          <w:rFonts w:ascii="Arial" w:hAnsi="Arial" w:cs="Times New Roman"/>
          <w:b/>
          <w:sz w:val="24"/>
          <w:szCs w:val="24"/>
        </w:rPr>
      </w:pPr>
    </w:p>
    <w:p w14:paraId="4851FFE1"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Berry, P., Mascia, J., &amp; Steinman, B. A. (2004). Vision and hearing loss in older adults: "Double trouble". </w:t>
      </w:r>
      <w:r w:rsidRPr="00316317">
        <w:rPr>
          <w:rFonts w:ascii="Arial" w:hAnsi="Arial" w:cs="Times New Roman"/>
          <w:i/>
          <w:sz w:val="24"/>
          <w:szCs w:val="24"/>
        </w:rPr>
        <w:t>Care Manag J. , 5</w:t>
      </w:r>
      <w:r w:rsidRPr="00316317">
        <w:rPr>
          <w:rFonts w:ascii="Arial" w:hAnsi="Arial" w:cs="Times New Roman"/>
          <w:sz w:val="24"/>
          <w:szCs w:val="24"/>
        </w:rPr>
        <w:t xml:space="preserve">(1), 35-40. </w:t>
      </w:r>
    </w:p>
    <w:p w14:paraId="0CD23F5F"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Brabyn, J. A., Schneck, M. E., Haegerstrom-Portnoy, G., &amp; Lott, L. A. (2007). Dual Sensory Loss: Overview of Problems, Visual Assessment, and Rehabilitation. </w:t>
      </w:r>
      <w:r w:rsidRPr="00316317">
        <w:rPr>
          <w:rFonts w:ascii="Arial" w:hAnsi="Arial" w:cs="Times New Roman"/>
          <w:i/>
          <w:sz w:val="24"/>
          <w:szCs w:val="24"/>
        </w:rPr>
        <w:t>Trends in Amplification, 11</w:t>
      </w:r>
      <w:r w:rsidRPr="00316317">
        <w:rPr>
          <w:rFonts w:ascii="Arial" w:hAnsi="Arial" w:cs="Times New Roman"/>
          <w:sz w:val="24"/>
          <w:szCs w:val="24"/>
        </w:rPr>
        <w:t>(4), 219-226. doi: 10.1177/1084713807307410</w:t>
      </w:r>
    </w:p>
    <w:p w14:paraId="78D5D0D0"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Brennan, M. (2003). Impairment of both vision and hearing among older adults: Prevalence and impact on quality of life. </w:t>
      </w:r>
      <w:r w:rsidRPr="00316317">
        <w:rPr>
          <w:rFonts w:ascii="Arial" w:hAnsi="Arial" w:cs="Times New Roman"/>
          <w:i/>
          <w:sz w:val="24"/>
          <w:szCs w:val="24"/>
        </w:rPr>
        <w:t>Generations, 27</w:t>
      </w:r>
      <w:r w:rsidRPr="00316317">
        <w:rPr>
          <w:rFonts w:ascii="Arial" w:hAnsi="Arial" w:cs="Times New Roman"/>
          <w:sz w:val="24"/>
          <w:szCs w:val="24"/>
        </w:rPr>
        <w:t xml:space="preserve">(1), 52-56. </w:t>
      </w:r>
    </w:p>
    <w:p w14:paraId="3DB8A955"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Brennan, M., &amp; Bally, S. J. (2007). Psychosocial adaptations to dual sensory loss in middle and late adulthood. </w:t>
      </w:r>
      <w:r w:rsidRPr="00316317">
        <w:rPr>
          <w:rFonts w:ascii="Arial" w:hAnsi="Arial" w:cs="Times New Roman"/>
          <w:i/>
          <w:sz w:val="24"/>
          <w:szCs w:val="24"/>
        </w:rPr>
        <w:t>Trends Amplif, 11</w:t>
      </w:r>
      <w:r w:rsidRPr="00316317">
        <w:rPr>
          <w:rFonts w:ascii="Arial" w:hAnsi="Arial" w:cs="Times New Roman"/>
          <w:sz w:val="24"/>
          <w:szCs w:val="24"/>
        </w:rPr>
        <w:t xml:space="preserve">(4), 281-300. </w:t>
      </w:r>
    </w:p>
    <w:p w14:paraId="7044FFC3"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Chou, K.-L. (2008). Combined effect of vision and hearing impairment on depression in older adults: Evidence from the English Longitudinal Study of Ageing. </w:t>
      </w:r>
      <w:r w:rsidRPr="00316317">
        <w:rPr>
          <w:rFonts w:ascii="Arial" w:hAnsi="Arial" w:cs="Times New Roman"/>
          <w:i/>
          <w:sz w:val="24"/>
          <w:szCs w:val="24"/>
        </w:rPr>
        <w:t>Journal of Affective Disorders, 106</w:t>
      </w:r>
      <w:r w:rsidRPr="00316317">
        <w:rPr>
          <w:rFonts w:ascii="Arial" w:hAnsi="Arial" w:cs="Times New Roman"/>
          <w:sz w:val="24"/>
          <w:szCs w:val="24"/>
        </w:rPr>
        <w:t xml:space="preserve">(1), 191-196. </w:t>
      </w:r>
    </w:p>
    <w:p w14:paraId="2214CC89"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Dalby, D. M., Hirdes, J. P., Stolee, P., Strong, J. G., Poss, J., Tjam, E. Y., . . . Ashworth, M. (2009). Characteristics of individuals with congenital and acquired deaf-blindness.</w:t>
      </w:r>
      <w:r w:rsidRPr="00316317">
        <w:rPr>
          <w:rFonts w:ascii="Arial" w:hAnsi="Arial" w:cs="Times New Roman"/>
          <w:i/>
          <w:sz w:val="24"/>
          <w:szCs w:val="24"/>
        </w:rPr>
        <w:t xml:space="preserve"> Journal of Visual Impairment &amp; Blindness, 103</w:t>
      </w:r>
      <w:r w:rsidRPr="00316317">
        <w:rPr>
          <w:rFonts w:ascii="Arial" w:hAnsi="Arial" w:cs="Times New Roman"/>
          <w:sz w:val="24"/>
          <w:szCs w:val="24"/>
        </w:rPr>
        <w:t xml:space="preserve">(2), 93-102. </w:t>
      </w:r>
    </w:p>
    <w:p w14:paraId="12F75E71"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Gjonça, E., &amp; Nazroo, J. (2006). An investigation of the circumstances of older people with sight loss: analysis of the English Longitudinal Study of Ageing </w:t>
      </w:r>
      <w:r w:rsidRPr="00316317">
        <w:rPr>
          <w:rFonts w:ascii="Arial" w:hAnsi="Arial" w:cs="Times New Roman"/>
          <w:i/>
          <w:sz w:val="24"/>
          <w:szCs w:val="24"/>
        </w:rPr>
        <w:t>Occasional Paper no 9</w:t>
      </w:r>
      <w:r w:rsidRPr="00316317">
        <w:rPr>
          <w:rFonts w:ascii="Arial" w:hAnsi="Arial" w:cs="Times New Roman"/>
          <w:sz w:val="24"/>
          <w:szCs w:val="24"/>
        </w:rPr>
        <w:t>. London.</w:t>
      </w:r>
    </w:p>
    <w:p w14:paraId="36EED125"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Heine, C., &amp; Browning, C. J. (2002). Communication and psychosocial consequences of sensory loss in older adults: Overview and rehabilitation directions. </w:t>
      </w:r>
      <w:r w:rsidRPr="00316317">
        <w:rPr>
          <w:rFonts w:ascii="Arial" w:hAnsi="Arial" w:cs="Times New Roman"/>
          <w:i/>
          <w:sz w:val="24"/>
          <w:szCs w:val="24"/>
        </w:rPr>
        <w:t>Disability and Rehabilitation: An International, Multidisciplinary Journal, 24</w:t>
      </w:r>
      <w:r w:rsidRPr="00316317">
        <w:rPr>
          <w:rFonts w:ascii="Arial" w:hAnsi="Arial" w:cs="Times New Roman"/>
          <w:sz w:val="24"/>
          <w:szCs w:val="24"/>
        </w:rPr>
        <w:t>(15), 763-773. doi: 10.1080/09638280210129162</w:t>
      </w:r>
    </w:p>
    <w:p w14:paraId="02DA45D9"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Heine, C., &amp; Browning, C. J. (2004). The communication and psychosocial perceptions of older adults with sensory loss: a qualitative study. </w:t>
      </w:r>
      <w:r w:rsidRPr="00316317">
        <w:rPr>
          <w:rFonts w:ascii="Arial" w:hAnsi="Arial" w:cs="Times New Roman"/>
          <w:i/>
          <w:sz w:val="24"/>
          <w:szCs w:val="24"/>
        </w:rPr>
        <w:t>Ageing &amp; Society, 24</w:t>
      </w:r>
      <w:r w:rsidRPr="00316317">
        <w:rPr>
          <w:rFonts w:ascii="Arial" w:hAnsi="Arial" w:cs="Times New Roman"/>
          <w:sz w:val="24"/>
          <w:szCs w:val="24"/>
        </w:rPr>
        <w:t>(01), 113-130. doi: doi:10.1017/S0144686X03001491</w:t>
      </w:r>
    </w:p>
    <w:p w14:paraId="0AB63B4D"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Saunders, G. H., &amp; Echt, K. (2011). Dual Sensory Impairment in an Aging Population. </w:t>
      </w:r>
      <w:r w:rsidRPr="00316317">
        <w:rPr>
          <w:rFonts w:ascii="Arial" w:hAnsi="Arial" w:cs="Times New Roman"/>
          <w:i/>
          <w:sz w:val="24"/>
          <w:szCs w:val="24"/>
        </w:rPr>
        <w:t>Audiology</w:t>
      </w:r>
      <w:r w:rsidRPr="00316317">
        <w:rPr>
          <w:rFonts w:ascii="Arial" w:hAnsi="Arial" w:cs="Times New Roman"/>
          <w:sz w:val="24"/>
          <w:szCs w:val="24"/>
        </w:rPr>
        <w:t xml:space="preserve">. </w:t>
      </w:r>
    </w:p>
    <w:p w14:paraId="0C0DA590"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Saunders, G. H., &amp; Echt, K. V. (2007). An Overview of Dual Sensory Impairment in Older Adults: Perspectives for Rehabilitation. </w:t>
      </w:r>
      <w:r w:rsidRPr="00316317">
        <w:rPr>
          <w:rFonts w:ascii="Arial" w:hAnsi="Arial" w:cs="Times New Roman"/>
          <w:i/>
          <w:sz w:val="24"/>
          <w:szCs w:val="24"/>
        </w:rPr>
        <w:t>Trends in Amplification, 11</w:t>
      </w:r>
      <w:r w:rsidRPr="00316317">
        <w:rPr>
          <w:rFonts w:ascii="Arial" w:hAnsi="Arial" w:cs="Times New Roman"/>
          <w:sz w:val="24"/>
          <w:szCs w:val="24"/>
        </w:rPr>
        <w:t>(4), 243-258. doi: 10.1177/1084713807308365</w:t>
      </w:r>
    </w:p>
    <w:p w14:paraId="02952C58"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Schneck, M. E., Lott, L. A. G., Haegerstrom-Portnoy, G., &amp; Brabyn, J. A. (2012). Association between hearing and vision impairments in older adults. </w:t>
      </w:r>
      <w:r w:rsidRPr="00316317">
        <w:rPr>
          <w:rFonts w:ascii="Arial" w:hAnsi="Arial" w:cs="Times New Roman"/>
          <w:i/>
          <w:sz w:val="24"/>
          <w:szCs w:val="24"/>
        </w:rPr>
        <w:t>Ophthalmic &amp; Physiological Optics, 2</w:t>
      </w:r>
      <w:r w:rsidRPr="00316317">
        <w:rPr>
          <w:rFonts w:ascii="Arial" w:hAnsi="Arial" w:cs="Times New Roman"/>
          <w:sz w:val="24"/>
          <w:szCs w:val="24"/>
        </w:rPr>
        <w:t xml:space="preserve">, 45-52. </w:t>
      </w:r>
    </w:p>
    <w:p w14:paraId="2FD2E88A"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Schneider, J., Gopinath, B., McMahon, C., Teber, E., Leeder, S. R., Wang, J. J., &amp; Mitchell, P. (2012). Prevalence and 5-Year Incidence of Dual Sensory Impairment in an Older Australian Population. </w:t>
      </w:r>
      <w:r w:rsidRPr="00316317">
        <w:rPr>
          <w:rFonts w:ascii="Arial" w:hAnsi="Arial" w:cs="Times New Roman"/>
          <w:i/>
          <w:sz w:val="24"/>
          <w:szCs w:val="24"/>
        </w:rPr>
        <w:t>Annals of epidemiology, 22</w:t>
      </w:r>
      <w:r w:rsidRPr="00316317">
        <w:rPr>
          <w:rFonts w:ascii="Arial" w:hAnsi="Arial" w:cs="Times New Roman"/>
          <w:sz w:val="24"/>
          <w:szCs w:val="24"/>
        </w:rPr>
        <w:t xml:space="preserve">(4), 295-301. </w:t>
      </w:r>
    </w:p>
    <w:p w14:paraId="492FCE64"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Swann, J. (2010). Dual sensory impairment: causes and diagnosis. </w:t>
      </w:r>
      <w:r w:rsidRPr="00316317">
        <w:rPr>
          <w:rFonts w:ascii="Arial" w:hAnsi="Arial" w:cs="Times New Roman"/>
          <w:i/>
          <w:sz w:val="24"/>
          <w:szCs w:val="24"/>
        </w:rPr>
        <w:t>British Journal of Healthcare Assistants, 4</w:t>
      </w:r>
      <w:r w:rsidRPr="00316317">
        <w:rPr>
          <w:rFonts w:ascii="Arial" w:hAnsi="Arial" w:cs="Times New Roman"/>
          <w:sz w:val="24"/>
          <w:szCs w:val="24"/>
        </w:rPr>
        <w:t xml:space="preserve">(2), 63-66. </w:t>
      </w:r>
    </w:p>
    <w:p w14:paraId="4A0DB2DF" w14:textId="77777777" w:rsidR="00E817B7" w:rsidRPr="00316317" w:rsidRDefault="00E817B7" w:rsidP="00D5623A">
      <w:pPr>
        <w:spacing w:after="0" w:line="480" w:lineRule="auto"/>
        <w:rPr>
          <w:rFonts w:ascii="Arial" w:hAnsi="Arial" w:cs="Times New Roman"/>
          <w:sz w:val="24"/>
          <w:szCs w:val="24"/>
        </w:rPr>
      </w:pPr>
      <w:r w:rsidRPr="00316317">
        <w:rPr>
          <w:rFonts w:ascii="Arial" w:hAnsi="Arial" w:cs="Times New Roman"/>
          <w:sz w:val="24"/>
          <w:szCs w:val="24"/>
        </w:rPr>
        <w:t xml:space="preserve">Wallhagen, M. I., Strawbridge, W. J., Shema, S. J., Kurata, J., &amp; Kaplan, G. A. (2001). Comparative impact of hearing and vision impairment on subsequent functioning. </w:t>
      </w:r>
      <w:r w:rsidRPr="00316317">
        <w:rPr>
          <w:rFonts w:ascii="Arial" w:hAnsi="Arial" w:cs="Times New Roman"/>
          <w:i/>
          <w:sz w:val="24"/>
          <w:szCs w:val="24"/>
        </w:rPr>
        <w:t>J Am Geriatr Soc, 49</w:t>
      </w:r>
      <w:r w:rsidRPr="00316317">
        <w:rPr>
          <w:rFonts w:ascii="Arial" w:hAnsi="Arial" w:cs="Times New Roman"/>
          <w:sz w:val="24"/>
          <w:szCs w:val="24"/>
        </w:rPr>
        <w:t xml:space="preserve">(8), 1086-1092. </w:t>
      </w:r>
    </w:p>
    <w:p w14:paraId="0A9403C2" w14:textId="77777777" w:rsidR="00E817B7" w:rsidRDefault="00E817B7" w:rsidP="00D5623A">
      <w:pPr>
        <w:spacing w:line="480" w:lineRule="auto"/>
        <w:rPr>
          <w:rFonts w:ascii="Arial" w:hAnsi="Arial" w:cs="Arial"/>
          <w:noProof/>
          <w:sz w:val="24"/>
          <w:szCs w:val="24"/>
        </w:rPr>
      </w:pPr>
    </w:p>
    <w:p w14:paraId="6B60EEC8" w14:textId="77777777" w:rsidR="00E817B7" w:rsidRDefault="00E817B7" w:rsidP="00D5623A">
      <w:pPr>
        <w:pStyle w:val="BodyText1"/>
      </w:pPr>
    </w:p>
    <w:p w14:paraId="00B56F89" w14:textId="77777777" w:rsidR="00E817B7" w:rsidRDefault="00E817B7" w:rsidP="00D5623A">
      <w:pPr>
        <w:pStyle w:val="BodyText1"/>
        <w:spacing w:line="240" w:lineRule="auto"/>
        <w:rPr>
          <w:rFonts w:ascii="Cambria" w:hAnsi="Cambria"/>
          <w:noProof/>
          <w:sz w:val="22"/>
        </w:rPr>
      </w:pPr>
    </w:p>
    <w:p w14:paraId="3D138F90" w14:textId="77777777" w:rsidR="00AC7FCB" w:rsidRDefault="00AC7FCB"/>
    <w:sectPr w:rsidR="00AC7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207FF" w14:textId="77777777" w:rsidR="00D5623A" w:rsidRDefault="00D5623A" w:rsidP="00E817B7">
      <w:pPr>
        <w:spacing w:after="0" w:line="240" w:lineRule="auto"/>
      </w:pPr>
      <w:r>
        <w:separator/>
      </w:r>
    </w:p>
  </w:endnote>
  <w:endnote w:type="continuationSeparator" w:id="0">
    <w:p w14:paraId="35150CB0" w14:textId="77777777" w:rsidR="00D5623A" w:rsidRDefault="00D5623A" w:rsidP="00E8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31DCC2" w14:textId="77777777" w:rsidR="00D5623A" w:rsidRDefault="00D5623A" w:rsidP="00D562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EF53D" w14:textId="77777777" w:rsidR="00D5623A" w:rsidRDefault="00D5623A" w:rsidP="00D5623A">
    <w:pPr>
      <w:pStyle w:val="Footer"/>
      <w:ind w:right="360"/>
    </w:pPr>
    <w:r>
      <w:rPr>
        <w:rStyle w:val="PageNumber"/>
      </w:rPr>
      <w:t>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ADBB23" w14:textId="77777777" w:rsidR="00D5623A" w:rsidRDefault="00D5623A" w:rsidP="00D562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E9D">
      <w:rPr>
        <w:rStyle w:val="PageNumber"/>
        <w:noProof/>
      </w:rPr>
      <w:t>1</w:t>
    </w:r>
    <w:r>
      <w:rPr>
        <w:rStyle w:val="PageNumber"/>
      </w:rPr>
      <w:fldChar w:fldCharType="end"/>
    </w:r>
  </w:p>
  <w:p w14:paraId="04F11558" w14:textId="77777777" w:rsidR="00D5623A" w:rsidRDefault="00D5623A" w:rsidP="00D5623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D0562C" w14:textId="77777777" w:rsidR="00D20E9D" w:rsidRDefault="00D20E9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806785" w14:textId="77777777" w:rsidR="00D5623A" w:rsidRDefault="00D5623A" w:rsidP="00D562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E9D">
      <w:rPr>
        <w:rStyle w:val="PageNumber"/>
        <w:noProof/>
      </w:rPr>
      <w:t>20</w:t>
    </w:r>
    <w:r>
      <w:rPr>
        <w:rStyle w:val="PageNumber"/>
      </w:rPr>
      <w:fldChar w:fldCharType="end"/>
    </w:r>
  </w:p>
  <w:p w14:paraId="2C105254" w14:textId="77777777" w:rsidR="00D5623A" w:rsidRDefault="00D562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76C9E" w14:textId="77777777" w:rsidR="00D5623A" w:rsidRDefault="00D5623A" w:rsidP="00E817B7">
      <w:pPr>
        <w:spacing w:after="0" w:line="240" w:lineRule="auto"/>
      </w:pPr>
      <w:r>
        <w:separator/>
      </w:r>
    </w:p>
  </w:footnote>
  <w:footnote w:type="continuationSeparator" w:id="0">
    <w:p w14:paraId="3F77E8C4" w14:textId="77777777" w:rsidR="00D5623A" w:rsidRDefault="00D5623A" w:rsidP="00E817B7">
      <w:pPr>
        <w:spacing w:after="0" w:line="240" w:lineRule="auto"/>
      </w:pPr>
      <w:r>
        <w:continuationSeparator/>
      </w:r>
    </w:p>
  </w:footnote>
  <w:footnote w:id="1">
    <w:p w14:paraId="2EB639A0" w14:textId="77777777" w:rsidR="00D5623A" w:rsidRPr="00F45B36" w:rsidRDefault="00D5623A">
      <w:pPr>
        <w:pStyle w:val="FootnoteText"/>
        <w:rPr>
          <w:lang w:val="en-US"/>
        </w:rPr>
      </w:pPr>
      <w:r>
        <w:rPr>
          <w:rStyle w:val="FootnoteReference"/>
        </w:rPr>
        <w:footnoteRef/>
      </w:r>
      <w:r>
        <w:t xml:space="preserve"> Total number</w:t>
      </w:r>
    </w:p>
  </w:footnote>
  <w:footnote w:id="2">
    <w:p w14:paraId="1FCD7410" w14:textId="77777777" w:rsidR="00D5623A" w:rsidRPr="00F45B36" w:rsidRDefault="00D5623A">
      <w:pPr>
        <w:pStyle w:val="FootnoteText"/>
        <w:rPr>
          <w:lang w:val="en-US"/>
        </w:rPr>
      </w:pPr>
      <w:r>
        <w:rPr>
          <w:rStyle w:val="FootnoteReference"/>
        </w:rPr>
        <w:footnoteRef/>
      </w:r>
      <w:r>
        <w:t xml:space="preserve"> </w:t>
      </w:r>
      <w:r>
        <w:rPr>
          <w:lang w:val="en-US"/>
        </w:rPr>
        <w:t>Response rate if stated</w:t>
      </w:r>
    </w:p>
  </w:footnote>
  <w:footnote w:id="3">
    <w:p w14:paraId="27EA417C" w14:textId="77777777" w:rsidR="00D5623A" w:rsidRPr="00F45B36" w:rsidRDefault="00D5623A">
      <w:pPr>
        <w:pStyle w:val="FootnoteText"/>
        <w:rPr>
          <w:lang w:val="en-US"/>
        </w:rPr>
      </w:pPr>
      <w:r>
        <w:rPr>
          <w:rStyle w:val="FootnoteReference"/>
        </w:rPr>
        <w:footnoteRef/>
      </w:r>
      <w:r>
        <w:t xml:space="preserve"> Percentage with DSI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6DC79E" w14:textId="036D7A80" w:rsidR="00D20E9D" w:rsidRDefault="00D20E9D">
    <w:pPr>
      <w:pStyle w:val="Header"/>
    </w:pPr>
    <w:r>
      <w:rPr>
        <w:noProof/>
        <w:lang w:val="en-US"/>
      </w:rPr>
      <w:pict w14:anchorId="1B46BA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82.05pt;height:97pt;rotation:315;z-index:-251655168;mso-wrap-edited:f;mso-position-horizontal:center;mso-position-horizontal-relative:margin;mso-position-vertical:center;mso-position-vertical-relative:margin" wrapcoords="21043 8539 20848 8372 20570 8539 20458 8874 20319 8372 19846 8037 19790 8539 19957 13227 19261 9209 18732 7200 18510 8539 17369 4520 17229 5190 17229 8037 16255 6362 16116 6362 16032 7200 15977 8372 15782 9376 15810 10883 15337 8706 14919 7534 14724 8372 14279 9544 13917 8539 13527 8037 13332 8372 12998 9041 12191 4520 11941 5190 12191 8372 11301 4353 10994 3516 10772 4520 10772 6027 10967 8539 10939 12055 9436 4688 9157 3348 8879 4520 8907 6027 9074 8539 9046 12055 8434 8539 8044 8706 7960 9041 8155 10716 7543 8706 7292 8204 7014 8706 7181 12390 6541 9041 6123 7534 5928 8539 5288 8372 5149 8539 5121 9209 5316 12390 4676 9041 4203 7534 3674 9711 3256 8372 2950 8037 2783 8706 2115 8372 1586 5525 1057 3851 890 4688 250 4688 167 5023 222 7200 361 9209 278 16074 167 16744 306 17748 334 17748 918 17581 974 17246 723 15237 890 12390 1308 14567 2310 18251 2393 17748 2783 17581 2811 17079 2616 15237 2644 11553 3228 14902 4147 18418 4286 17748 4676 19758 5427 22102 5539 21432 5845 21265 5873 20930 5706 18418 6235 17748 6569 16744 6680 16074 6763 14902 6791 13730 7376 17079 7821 18418 8072 17413 8656 17916 8740 17748 10020 17748 10382 16409 10521 16911 11134 17916 11245 17748 12442 17748 12497 17246 12303 12893 13138 17748 13639 17748 14001 16409 14001 15739 14724 18586 15003 17413 15698 17581 15671 16241 15531 13227 16227 17246 16589 18418 16868 17246 17508 17748 17508 17748 17758 17413 17758 16744 17563 14232 17814 15404 18705 18083 18844 17748 19317 16911 20013 17581 20514 17413 20597 16911 21210 18251 21293 17748 21488 17748 21488 17246 21293 10381 21238 9711 21043 8539" fillcolor="red" stroked="f">
          <v:textpath style="font-family:&quot;Cambria&quot;;font-size:1pt" string="Prepublicatio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42DC3A" w14:textId="07E269E0" w:rsidR="00D20E9D" w:rsidRDefault="00D20E9D">
    <w:pPr>
      <w:pStyle w:val="Header"/>
    </w:pPr>
    <w:r>
      <w:rPr>
        <w:noProof/>
        <w:lang w:val="en-US"/>
      </w:rPr>
      <w:pict w14:anchorId="3FC872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82.05pt;height:97pt;rotation:315;z-index:-251657216;mso-wrap-edited:f;mso-position-horizontal:center;mso-position-horizontal-relative:margin;mso-position-vertical:center;mso-position-vertical-relative:margin" wrapcoords="21043 8539 20848 8372 20570 8539 20458 8874 20319 8372 19846 8037 19790 8539 19957 13227 19261 9209 18732 7200 18510 8539 17369 4520 17229 5190 17229 8037 16255 6362 16116 6362 16032 7200 15977 8372 15782 9376 15810 10883 15337 8706 14919 7534 14724 8372 14279 9544 13917 8539 13527 8037 13332 8372 12998 9041 12191 4520 11941 5190 12191 8372 11301 4353 10994 3516 10772 4520 10772 6027 10967 8539 10939 12055 9436 4688 9157 3348 8879 4520 8907 6027 9074 8539 9046 12055 8434 8539 8044 8706 7960 9041 8155 10716 7543 8706 7292 8204 7014 8706 7181 12390 6541 9041 6123 7534 5928 8539 5288 8372 5149 8539 5121 9209 5316 12390 4676 9041 4203 7534 3674 9711 3256 8372 2950 8037 2783 8706 2115 8372 1586 5525 1057 3851 890 4688 250 4688 167 5023 222 7200 361 9209 278 16074 167 16744 306 17748 334 17748 918 17581 974 17246 723 15237 890 12390 1308 14567 2310 18251 2393 17748 2783 17581 2811 17079 2616 15237 2644 11553 3228 14902 4147 18418 4286 17748 4676 19758 5427 22102 5539 21432 5845 21265 5873 20930 5706 18418 6235 17748 6569 16744 6680 16074 6763 14902 6791 13730 7376 17079 7821 18418 8072 17413 8656 17916 8740 17748 10020 17748 10382 16409 10521 16911 11134 17916 11245 17748 12442 17748 12497 17246 12303 12893 13138 17748 13639 17748 14001 16409 14001 15739 14724 18586 15003 17413 15698 17581 15671 16241 15531 13227 16227 17246 16589 18418 16868 17246 17508 17748 17508 17748 17758 17413 17758 16744 17563 14232 17814 15404 18705 18083 18844 17748 19317 16911 20013 17581 20514 17413 20597 16911 21210 18251 21293 17748 21488 17748 21488 17246 21293 10381 21238 9711 21043 8539" fillcolor="red" stroked="f">
          <v:textpath style="font-family:&quot;Cambria&quot;;font-size:1pt" string="Prepublicatio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4CB019" w14:textId="4F37BD10" w:rsidR="00D20E9D" w:rsidRDefault="00D20E9D">
    <w:pPr>
      <w:pStyle w:val="Header"/>
    </w:pPr>
    <w:r>
      <w:rPr>
        <w:noProof/>
        <w:lang w:val="en-US"/>
      </w:rPr>
      <w:pict w14:anchorId="72089B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82.05pt;height:97pt;rotation:315;z-index:-251653120;mso-wrap-edited:f;mso-position-horizontal:center;mso-position-horizontal-relative:margin;mso-position-vertical:center;mso-position-vertical-relative:margin" wrapcoords="21043 8539 20848 8372 20570 8539 20458 8874 20319 8372 19846 8037 19790 8539 19957 13227 19261 9209 18732 7200 18510 8539 17369 4520 17229 5190 17229 8037 16255 6362 16116 6362 16032 7200 15977 8372 15782 9376 15810 10883 15337 8706 14919 7534 14724 8372 14279 9544 13917 8539 13527 8037 13332 8372 12998 9041 12191 4520 11941 5190 12191 8372 11301 4353 10994 3516 10772 4520 10772 6027 10967 8539 10939 12055 9436 4688 9157 3348 8879 4520 8907 6027 9074 8539 9046 12055 8434 8539 8044 8706 7960 9041 8155 10716 7543 8706 7292 8204 7014 8706 7181 12390 6541 9041 6123 7534 5928 8539 5288 8372 5149 8539 5121 9209 5316 12390 4676 9041 4203 7534 3674 9711 3256 8372 2950 8037 2783 8706 2115 8372 1586 5525 1057 3851 890 4688 250 4688 167 5023 222 7200 361 9209 278 16074 167 16744 306 17748 334 17748 918 17581 974 17246 723 15237 890 12390 1308 14567 2310 18251 2393 17748 2783 17581 2811 17079 2616 15237 2644 11553 3228 14902 4147 18418 4286 17748 4676 19758 5427 22102 5539 21432 5845 21265 5873 20930 5706 18418 6235 17748 6569 16744 6680 16074 6763 14902 6791 13730 7376 17079 7821 18418 8072 17413 8656 17916 8740 17748 10020 17748 10382 16409 10521 16911 11134 17916 11245 17748 12442 17748 12497 17246 12303 12893 13138 17748 13639 17748 14001 16409 14001 15739 14724 18586 15003 17413 15698 17581 15671 16241 15531 13227 16227 17246 16589 18418 16868 17246 17508 17748 17508 17748 17758 17413 17758 16744 17563 14232 17814 15404 18705 18083 18844 17748 19317 16911 20013 17581 20514 17413 20597 16911 21210 18251 21293 17748 21488 17748 21488 17246 21293 10381 21238 9711 21043 8539" fillcolor="red" stroked="f">
          <v:textpath style="font-family:&quot;Cambria&quot;;font-size:1pt" string="Prepublicatio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3A93FE" w14:textId="69F8B19E" w:rsidR="00D20E9D" w:rsidRDefault="00D20E9D">
    <w:pPr>
      <w:pStyle w:val="Header"/>
    </w:pPr>
    <w:r>
      <w:rPr>
        <w:noProof/>
        <w:lang w:val="en-US"/>
      </w:rPr>
      <w:pict w14:anchorId="5ACC482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582.05pt;height:97pt;rotation:315;z-index:-251649024;mso-wrap-edited:f;mso-position-horizontal:center;mso-position-horizontal-relative:margin;mso-position-vertical:center;mso-position-vertical-relative:margin" wrapcoords="21043 8539 20848 8372 20570 8539 20458 8874 20319 8372 19846 8037 19790 8539 19957 13227 19261 9209 18732 7200 18510 8539 17369 4520 17229 5190 17229 8037 16255 6362 16116 6362 16032 7200 15977 8372 15782 9376 15810 10883 15337 8706 14919 7534 14724 8372 14279 9544 13917 8539 13527 8037 13332 8372 12998 9041 12191 4520 11941 5190 12191 8372 11301 4353 10994 3516 10772 4520 10772 6027 10967 8539 10939 12055 9436 4688 9157 3348 8879 4520 8907 6027 9074 8539 9046 12055 8434 8539 8044 8706 7960 9041 8155 10716 7543 8706 7292 8204 7014 8706 7181 12390 6541 9041 6123 7534 5928 8539 5288 8372 5149 8539 5121 9209 5316 12390 4676 9041 4203 7534 3674 9711 3256 8372 2950 8037 2783 8706 2115 8372 1586 5525 1057 3851 890 4688 250 4688 167 5023 222 7200 361 9209 278 16074 167 16744 306 17748 334 17748 918 17581 974 17246 723 15237 890 12390 1308 14567 2310 18251 2393 17748 2783 17581 2811 17079 2616 15237 2644 11553 3228 14902 4147 18418 4286 17748 4676 19758 5427 22102 5539 21432 5845 21265 5873 20930 5706 18418 6235 17748 6569 16744 6680 16074 6763 14902 6791 13730 7376 17079 7821 18418 8072 17413 8656 17916 8740 17748 10020 17748 10382 16409 10521 16911 11134 17916 11245 17748 12442 17748 12497 17246 12303 12893 13138 17748 13639 17748 14001 16409 14001 15739 14724 18586 15003 17413 15698 17581 15671 16241 15531 13227 16227 17246 16589 18418 16868 17246 17508 17748 17508 17748 17758 17413 17758 16744 17563 14232 17814 15404 18705 18083 18844 17748 19317 16911 20013 17581 20514 17413 20597 16911 21210 18251 21293 17748 21488 17748 21488 17246 21293 10381 21238 9711 21043 8539" fillcolor="red" stroked="f">
          <v:textpath style="font-family:&quot;Cambria&quot;;font-size:1pt" string="Prepublicatio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356D3F" w14:textId="4B7229A4" w:rsidR="00D5623A" w:rsidRDefault="00D20E9D" w:rsidP="00D5623A">
    <w:pPr>
      <w:pStyle w:val="Header"/>
      <w:tabs>
        <w:tab w:val="clear" w:pos="4513"/>
        <w:tab w:val="clear" w:pos="9026"/>
        <w:tab w:val="left" w:pos="2334"/>
      </w:tabs>
    </w:pPr>
    <w:r>
      <w:rPr>
        <w:noProof/>
        <w:lang w:val="en-US"/>
      </w:rPr>
      <w:pict w14:anchorId="6EDA65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582.05pt;height:97pt;rotation:315;z-index:-251651072;mso-wrap-edited:f;mso-position-horizontal:center;mso-position-horizontal-relative:margin;mso-position-vertical:center;mso-position-vertical-relative:margin" wrapcoords="21043 8539 20848 8372 20570 8539 20458 8874 20319 8372 19846 8037 19790 8539 19957 13227 19261 9209 18732 7200 18510 8539 17369 4520 17229 5190 17229 8037 16255 6362 16116 6362 16032 7200 15977 8372 15782 9376 15810 10883 15337 8706 14919 7534 14724 8372 14279 9544 13917 8539 13527 8037 13332 8372 12998 9041 12191 4520 11941 5190 12191 8372 11301 4353 10994 3516 10772 4520 10772 6027 10967 8539 10939 12055 9436 4688 9157 3348 8879 4520 8907 6027 9074 8539 9046 12055 8434 8539 8044 8706 7960 9041 8155 10716 7543 8706 7292 8204 7014 8706 7181 12390 6541 9041 6123 7534 5928 8539 5288 8372 5149 8539 5121 9209 5316 12390 4676 9041 4203 7534 3674 9711 3256 8372 2950 8037 2783 8706 2115 8372 1586 5525 1057 3851 890 4688 250 4688 167 5023 222 7200 361 9209 278 16074 167 16744 306 17748 334 17748 918 17581 974 17246 723 15237 890 12390 1308 14567 2310 18251 2393 17748 2783 17581 2811 17079 2616 15237 2644 11553 3228 14902 4147 18418 4286 17748 4676 19758 5427 22102 5539 21432 5845 21265 5873 20930 5706 18418 6235 17748 6569 16744 6680 16074 6763 14902 6791 13730 7376 17079 7821 18418 8072 17413 8656 17916 8740 17748 10020 17748 10382 16409 10521 16911 11134 17916 11245 17748 12442 17748 12497 17246 12303 12893 13138 17748 13639 17748 14001 16409 14001 15739 14724 18586 15003 17413 15698 17581 15671 16241 15531 13227 16227 17246 16589 18418 16868 17246 17508 17748 17508 17748 17758 17413 17758 16744 17563 14232 17814 15404 18705 18083 18844 17748 19317 16911 20013 17581 20514 17413 20597 16911 21210 18251 21293 17748 21488 17748 21488 17246 21293 10381 21238 9711 21043 8539" fillcolor="red" stroked="f">
          <v:textpath style="font-family:&quot;Cambria&quot;;font-size:1pt" string="Prepublicatio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683F60" w14:textId="55973FA4" w:rsidR="00D20E9D" w:rsidRDefault="00D20E9D">
    <w:pPr>
      <w:pStyle w:val="Header"/>
    </w:pPr>
    <w:r>
      <w:rPr>
        <w:noProof/>
        <w:lang w:val="en-US"/>
      </w:rPr>
      <w:pict w14:anchorId="5C7027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30" type="#_x0000_t136" style="position:absolute;margin-left:0;margin-top:0;width:582.05pt;height:97pt;rotation:315;z-index:-251646976;mso-wrap-edited:f;mso-position-horizontal:center;mso-position-horizontal-relative:margin;mso-position-vertical:center;mso-position-vertical-relative:margin" wrapcoords="21043 8539 20848 8372 20570 8539 20458 8874 20319 8372 19846 8037 19790 8539 19957 13227 19261 9209 18732 7200 18510 8539 17369 4520 17229 5190 17229 8037 16255 6362 16116 6362 16032 7200 15977 8372 15782 9376 15810 10883 15337 8706 14919 7534 14724 8372 14279 9544 13917 8539 13527 8037 13332 8372 12998 9041 12191 4520 11941 5190 12191 8372 11301 4353 10994 3516 10772 4520 10772 6027 10967 8539 10939 12055 9436 4688 9157 3348 8879 4520 8907 6027 9074 8539 9046 12055 8434 8539 8044 8706 7960 9041 8155 10716 7543 8706 7292 8204 7014 8706 7181 12390 6541 9041 6123 7534 5928 8539 5288 8372 5149 8539 5121 9209 5316 12390 4676 9041 4203 7534 3674 9711 3256 8372 2950 8037 2783 8706 2115 8372 1586 5525 1057 3851 890 4688 250 4688 167 5023 222 7200 361 9209 278 16074 167 16744 306 17748 334 17748 918 17581 974 17246 723 15237 890 12390 1308 14567 2310 18251 2393 17748 2783 17581 2811 17079 2616 15237 2644 11553 3228 14902 4147 18418 4286 17748 4676 19758 5427 22102 5539 21432 5845 21265 5873 20930 5706 18418 6235 17748 6569 16744 6680 16074 6763 14902 6791 13730 7376 17079 7821 18418 8072 17413 8656 17916 8740 17748 10020 17748 10382 16409 10521 16911 11134 17916 11245 17748 12442 17748 12497 17246 12303 12893 13138 17748 13639 17748 14001 16409 14001 15739 14724 18586 15003 17413 15698 17581 15671 16241 15531 13227 16227 17246 16589 18418 16868 17246 17508 17748 17508 17748 17758 17413 17758 16744 17563 14232 17814 15404 18705 18083 18844 17748 19317 16911 20013 17581 20514 17413 20597 16911 21210 18251 21293 17748 21488 17748 21488 17246 21293 10381 21238 9711 21043 8539" fillcolor="red" stroked="f">
          <v:textpath style="font-family:&quot;Cambria&quot;;font-size:1pt" string="Prepublicatio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3DC"/>
    <w:multiLevelType w:val="hybridMultilevel"/>
    <w:tmpl w:val="7C80B302"/>
    <w:lvl w:ilvl="0" w:tplc="246A4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4E2630"/>
    <w:multiLevelType w:val="hybridMultilevel"/>
    <w:tmpl w:val="7C80B302"/>
    <w:lvl w:ilvl="0" w:tplc="246A4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BA32EB"/>
    <w:multiLevelType w:val="hybridMultilevel"/>
    <w:tmpl w:val="3D58D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AE2692"/>
    <w:multiLevelType w:val="hybridMultilevel"/>
    <w:tmpl w:val="8DC06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817B7"/>
    <w:rsid w:val="00014330"/>
    <w:rsid w:val="00040DE1"/>
    <w:rsid w:val="000918FC"/>
    <w:rsid w:val="000B6B68"/>
    <w:rsid w:val="000D18D4"/>
    <w:rsid w:val="00115990"/>
    <w:rsid w:val="0018545D"/>
    <w:rsid w:val="001F773C"/>
    <w:rsid w:val="002A5871"/>
    <w:rsid w:val="00302075"/>
    <w:rsid w:val="003626DB"/>
    <w:rsid w:val="003731F7"/>
    <w:rsid w:val="003D0FB6"/>
    <w:rsid w:val="00411723"/>
    <w:rsid w:val="004F5275"/>
    <w:rsid w:val="00512AF9"/>
    <w:rsid w:val="00512D12"/>
    <w:rsid w:val="00524022"/>
    <w:rsid w:val="006C309D"/>
    <w:rsid w:val="007A537E"/>
    <w:rsid w:val="009E790E"/>
    <w:rsid w:val="00AC7FCB"/>
    <w:rsid w:val="00BB5101"/>
    <w:rsid w:val="00C80CF0"/>
    <w:rsid w:val="00CF4E8A"/>
    <w:rsid w:val="00D20E9D"/>
    <w:rsid w:val="00D21CED"/>
    <w:rsid w:val="00D5623A"/>
    <w:rsid w:val="00D776F5"/>
    <w:rsid w:val="00DA45D2"/>
    <w:rsid w:val="00E1640E"/>
    <w:rsid w:val="00E6430F"/>
    <w:rsid w:val="00E817B7"/>
    <w:rsid w:val="00E931DD"/>
    <w:rsid w:val="00EE1820"/>
    <w:rsid w:val="00F92F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1C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B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B7"/>
    <w:pPr>
      <w:ind w:left="720"/>
      <w:contextualSpacing/>
    </w:pPr>
  </w:style>
  <w:style w:type="paragraph" w:customStyle="1" w:styleId="BodyText1">
    <w:name w:val="Body Text 1"/>
    <w:basedOn w:val="BodyText"/>
    <w:link w:val="BodyText1Char"/>
    <w:rsid w:val="00E817B7"/>
    <w:rPr>
      <w:rFonts w:ascii="Arial" w:eastAsia="Times New Roman" w:hAnsi="Arial" w:cs="Arial"/>
      <w:sz w:val="28"/>
      <w:szCs w:val="28"/>
      <w:lang w:val="en-US" w:bidi="en-US"/>
    </w:rPr>
  </w:style>
  <w:style w:type="character" w:customStyle="1" w:styleId="BodyText1Char">
    <w:name w:val="Body Text 1 Char"/>
    <w:basedOn w:val="BodyTextChar"/>
    <w:link w:val="BodyText1"/>
    <w:rsid w:val="00E817B7"/>
    <w:rPr>
      <w:rFonts w:ascii="Arial" w:eastAsia="Times New Roman" w:hAnsi="Arial" w:cs="Arial"/>
      <w:sz w:val="28"/>
      <w:szCs w:val="28"/>
      <w:lang w:val="en-US" w:bidi="en-US"/>
    </w:rPr>
  </w:style>
  <w:style w:type="paragraph" w:styleId="BodyText">
    <w:name w:val="Body Text"/>
    <w:basedOn w:val="Normal"/>
    <w:link w:val="BodyTextChar"/>
    <w:uiPriority w:val="99"/>
    <w:semiHidden/>
    <w:unhideWhenUsed/>
    <w:rsid w:val="00E817B7"/>
    <w:pPr>
      <w:spacing w:after="120"/>
    </w:pPr>
  </w:style>
  <w:style w:type="character" w:customStyle="1" w:styleId="BodyTextChar">
    <w:name w:val="Body Text Char"/>
    <w:basedOn w:val="DefaultParagraphFont"/>
    <w:link w:val="BodyText"/>
    <w:uiPriority w:val="99"/>
    <w:semiHidden/>
    <w:rsid w:val="00E817B7"/>
    <w:rPr>
      <w:rFonts w:eastAsiaTheme="minorHAnsi"/>
      <w:sz w:val="22"/>
      <w:szCs w:val="22"/>
    </w:rPr>
  </w:style>
  <w:style w:type="paragraph" w:styleId="Header">
    <w:name w:val="header"/>
    <w:basedOn w:val="Normal"/>
    <w:link w:val="HeaderChar"/>
    <w:uiPriority w:val="99"/>
    <w:unhideWhenUsed/>
    <w:rsid w:val="00E81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7B7"/>
    <w:rPr>
      <w:rFonts w:eastAsiaTheme="minorHAnsi"/>
      <w:sz w:val="22"/>
      <w:szCs w:val="22"/>
    </w:rPr>
  </w:style>
  <w:style w:type="paragraph" w:styleId="Footer">
    <w:name w:val="footer"/>
    <w:basedOn w:val="Normal"/>
    <w:link w:val="FooterChar"/>
    <w:uiPriority w:val="99"/>
    <w:unhideWhenUsed/>
    <w:rsid w:val="00E81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7B7"/>
    <w:rPr>
      <w:rFonts w:eastAsiaTheme="minorHAnsi"/>
      <w:sz w:val="22"/>
      <w:szCs w:val="22"/>
    </w:rPr>
  </w:style>
  <w:style w:type="paragraph" w:styleId="EndnoteText">
    <w:name w:val="endnote text"/>
    <w:basedOn w:val="Normal"/>
    <w:link w:val="EndnoteTextChar"/>
    <w:uiPriority w:val="99"/>
    <w:semiHidden/>
    <w:unhideWhenUsed/>
    <w:rsid w:val="00E817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17B7"/>
    <w:rPr>
      <w:rFonts w:eastAsiaTheme="minorHAnsi"/>
      <w:sz w:val="20"/>
      <w:szCs w:val="20"/>
    </w:rPr>
  </w:style>
  <w:style w:type="character" w:styleId="EndnoteReference">
    <w:name w:val="endnote reference"/>
    <w:basedOn w:val="DefaultParagraphFont"/>
    <w:uiPriority w:val="99"/>
    <w:semiHidden/>
    <w:unhideWhenUsed/>
    <w:rsid w:val="00E817B7"/>
    <w:rPr>
      <w:vertAlign w:val="superscript"/>
    </w:rPr>
  </w:style>
  <w:style w:type="paragraph" w:styleId="BalloonText">
    <w:name w:val="Balloon Text"/>
    <w:basedOn w:val="Normal"/>
    <w:link w:val="BalloonTextChar"/>
    <w:uiPriority w:val="99"/>
    <w:semiHidden/>
    <w:unhideWhenUsed/>
    <w:rsid w:val="00E817B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817B7"/>
    <w:rPr>
      <w:rFonts w:ascii="Tahoma" w:eastAsiaTheme="minorHAnsi" w:hAnsi="Tahoma"/>
      <w:sz w:val="16"/>
      <w:szCs w:val="16"/>
    </w:rPr>
  </w:style>
  <w:style w:type="paragraph" w:styleId="FootnoteText">
    <w:name w:val="footnote text"/>
    <w:basedOn w:val="Normal"/>
    <w:link w:val="FootnoteTextChar"/>
    <w:uiPriority w:val="99"/>
    <w:unhideWhenUsed/>
    <w:rsid w:val="00E817B7"/>
    <w:pPr>
      <w:spacing w:after="0" w:line="240" w:lineRule="auto"/>
    </w:pPr>
    <w:rPr>
      <w:sz w:val="20"/>
      <w:szCs w:val="20"/>
    </w:rPr>
  </w:style>
  <w:style w:type="character" w:customStyle="1" w:styleId="FootnoteTextChar">
    <w:name w:val="Footnote Text Char"/>
    <w:basedOn w:val="DefaultParagraphFont"/>
    <w:link w:val="FootnoteText"/>
    <w:uiPriority w:val="99"/>
    <w:rsid w:val="00E817B7"/>
    <w:rPr>
      <w:rFonts w:eastAsiaTheme="minorHAnsi"/>
      <w:sz w:val="20"/>
      <w:szCs w:val="20"/>
    </w:rPr>
  </w:style>
  <w:style w:type="character" w:styleId="FootnoteReference">
    <w:name w:val="footnote reference"/>
    <w:basedOn w:val="DefaultParagraphFont"/>
    <w:uiPriority w:val="99"/>
    <w:unhideWhenUsed/>
    <w:rsid w:val="00E817B7"/>
    <w:rPr>
      <w:vertAlign w:val="superscript"/>
    </w:rPr>
  </w:style>
  <w:style w:type="character" w:styleId="CommentReference">
    <w:name w:val="annotation reference"/>
    <w:basedOn w:val="DefaultParagraphFont"/>
    <w:uiPriority w:val="99"/>
    <w:semiHidden/>
    <w:unhideWhenUsed/>
    <w:rsid w:val="00E817B7"/>
    <w:rPr>
      <w:sz w:val="18"/>
      <w:szCs w:val="18"/>
    </w:rPr>
  </w:style>
  <w:style w:type="paragraph" w:styleId="CommentText">
    <w:name w:val="annotation text"/>
    <w:basedOn w:val="Normal"/>
    <w:link w:val="CommentTextChar"/>
    <w:uiPriority w:val="99"/>
    <w:semiHidden/>
    <w:unhideWhenUsed/>
    <w:rsid w:val="00E817B7"/>
    <w:pPr>
      <w:spacing w:line="240" w:lineRule="auto"/>
    </w:pPr>
    <w:rPr>
      <w:sz w:val="24"/>
      <w:szCs w:val="24"/>
    </w:rPr>
  </w:style>
  <w:style w:type="character" w:customStyle="1" w:styleId="CommentTextChar">
    <w:name w:val="Comment Text Char"/>
    <w:basedOn w:val="DefaultParagraphFont"/>
    <w:link w:val="CommentText"/>
    <w:uiPriority w:val="99"/>
    <w:semiHidden/>
    <w:rsid w:val="00E817B7"/>
    <w:rPr>
      <w:rFonts w:eastAsiaTheme="minorHAnsi"/>
    </w:rPr>
  </w:style>
  <w:style w:type="paragraph" w:styleId="CommentSubject">
    <w:name w:val="annotation subject"/>
    <w:basedOn w:val="CommentText"/>
    <w:next w:val="CommentText"/>
    <w:link w:val="CommentSubjectChar"/>
    <w:uiPriority w:val="99"/>
    <w:semiHidden/>
    <w:unhideWhenUsed/>
    <w:rsid w:val="00E817B7"/>
    <w:rPr>
      <w:b/>
      <w:bCs/>
      <w:sz w:val="20"/>
      <w:szCs w:val="20"/>
    </w:rPr>
  </w:style>
  <w:style w:type="character" w:customStyle="1" w:styleId="CommentSubjectChar">
    <w:name w:val="Comment Subject Char"/>
    <w:basedOn w:val="CommentTextChar"/>
    <w:link w:val="CommentSubject"/>
    <w:uiPriority w:val="99"/>
    <w:semiHidden/>
    <w:rsid w:val="00E817B7"/>
    <w:rPr>
      <w:rFonts w:eastAsiaTheme="minorHAnsi"/>
      <w:b/>
      <w:bCs/>
      <w:sz w:val="20"/>
      <w:szCs w:val="20"/>
    </w:rPr>
  </w:style>
  <w:style w:type="table" w:styleId="TableGrid">
    <w:name w:val="Table Grid"/>
    <w:basedOn w:val="TableNormal"/>
    <w:uiPriority w:val="59"/>
    <w:rsid w:val="00E817B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817B7"/>
  </w:style>
  <w:style w:type="character" w:styleId="Hyperlink">
    <w:name w:val="Hyperlink"/>
    <w:basedOn w:val="DefaultParagraphFont"/>
    <w:uiPriority w:val="99"/>
    <w:unhideWhenUsed/>
    <w:rsid w:val="00E817B7"/>
    <w:rPr>
      <w:color w:val="0000FF" w:themeColor="hyperlink"/>
      <w:u w:val="single"/>
    </w:rPr>
  </w:style>
  <w:style w:type="character" w:styleId="FollowedHyperlink">
    <w:name w:val="FollowedHyperlink"/>
    <w:basedOn w:val="DefaultParagraphFont"/>
    <w:uiPriority w:val="99"/>
    <w:semiHidden/>
    <w:unhideWhenUsed/>
    <w:rsid w:val="00E817B7"/>
    <w:rPr>
      <w:color w:val="800080" w:themeColor="followedHyperlink"/>
      <w:u w:val="single"/>
    </w:rPr>
  </w:style>
  <w:style w:type="paragraph" w:styleId="Revision">
    <w:name w:val="Revision"/>
    <w:hidden/>
    <w:uiPriority w:val="99"/>
    <w:semiHidden/>
    <w:rsid w:val="00E817B7"/>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B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B7"/>
    <w:pPr>
      <w:ind w:left="720"/>
      <w:contextualSpacing/>
    </w:pPr>
  </w:style>
  <w:style w:type="paragraph" w:customStyle="1" w:styleId="BodyText1">
    <w:name w:val="Body Text 1"/>
    <w:basedOn w:val="BodyText"/>
    <w:link w:val="BodyText1Char"/>
    <w:rsid w:val="00E817B7"/>
    <w:rPr>
      <w:rFonts w:ascii="Arial" w:eastAsia="Times New Roman" w:hAnsi="Arial" w:cs="Arial"/>
      <w:sz w:val="28"/>
      <w:szCs w:val="28"/>
      <w:lang w:val="en-US" w:bidi="en-US"/>
    </w:rPr>
  </w:style>
  <w:style w:type="character" w:customStyle="1" w:styleId="BodyText1Char">
    <w:name w:val="Body Text 1 Char"/>
    <w:basedOn w:val="BodyTextChar"/>
    <w:link w:val="BodyText1"/>
    <w:rsid w:val="00E817B7"/>
    <w:rPr>
      <w:rFonts w:ascii="Arial" w:eastAsia="Times New Roman" w:hAnsi="Arial" w:cs="Arial"/>
      <w:sz w:val="28"/>
      <w:szCs w:val="28"/>
      <w:lang w:val="en-US" w:bidi="en-US"/>
    </w:rPr>
  </w:style>
  <w:style w:type="paragraph" w:styleId="BodyText">
    <w:name w:val="Body Text"/>
    <w:basedOn w:val="Normal"/>
    <w:link w:val="BodyTextChar"/>
    <w:uiPriority w:val="99"/>
    <w:semiHidden/>
    <w:unhideWhenUsed/>
    <w:rsid w:val="00E817B7"/>
    <w:pPr>
      <w:spacing w:after="120"/>
    </w:pPr>
  </w:style>
  <w:style w:type="character" w:customStyle="1" w:styleId="BodyTextChar">
    <w:name w:val="Body Text Char"/>
    <w:basedOn w:val="DefaultParagraphFont"/>
    <w:link w:val="BodyText"/>
    <w:uiPriority w:val="99"/>
    <w:semiHidden/>
    <w:rsid w:val="00E817B7"/>
    <w:rPr>
      <w:rFonts w:eastAsiaTheme="minorHAnsi"/>
      <w:sz w:val="22"/>
      <w:szCs w:val="22"/>
    </w:rPr>
  </w:style>
  <w:style w:type="paragraph" w:styleId="Header">
    <w:name w:val="header"/>
    <w:basedOn w:val="Normal"/>
    <w:link w:val="HeaderChar"/>
    <w:uiPriority w:val="99"/>
    <w:unhideWhenUsed/>
    <w:rsid w:val="00E81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7B7"/>
    <w:rPr>
      <w:rFonts w:eastAsiaTheme="minorHAnsi"/>
      <w:sz w:val="22"/>
      <w:szCs w:val="22"/>
    </w:rPr>
  </w:style>
  <w:style w:type="paragraph" w:styleId="Footer">
    <w:name w:val="footer"/>
    <w:basedOn w:val="Normal"/>
    <w:link w:val="FooterChar"/>
    <w:uiPriority w:val="99"/>
    <w:unhideWhenUsed/>
    <w:rsid w:val="00E81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7B7"/>
    <w:rPr>
      <w:rFonts w:eastAsiaTheme="minorHAnsi"/>
      <w:sz w:val="22"/>
      <w:szCs w:val="22"/>
    </w:rPr>
  </w:style>
  <w:style w:type="paragraph" w:styleId="EndnoteText">
    <w:name w:val="endnote text"/>
    <w:basedOn w:val="Normal"/>
    <w:link w:val="EndnoteTextChar"/>
    <w:uiPriority w:val="99"/>
    <w:semiHidden/>
    <w:unhideWhenUsed/>
    <w:rsid w:val="00E817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17B7"/>
    <w:rPr>
      <w:rFonts w:eastAsiaTheme="minorHAnsi"/>
      <w:sz w:val="20"/>
      <w:szCs w:val="20"/>
    </w:rPr>
  </w:style>
  <w:style w:type="character" w:styleId="EndnoteReference">
    <w:name w:val="endnote reference"/>
    <w:basedOn w:val="DefaultParagraphFont"/>
    <w:uiPriority w:val="99"/>
    <w:semiHidden/>
    <w:unhideWhenUsed/>
    <w:rsid w:val="00E817B7"/>
    <w:rPr>
      <w:vertAlign w:val="superscript"/>
    </w:rPr>
  </w:style>
  <w:style w:type="paragraph" w:styleId="BalloonText">
    <w:name w:val="Balloon Text"/>
    <w:basedOn w:val="Normal"/>
    <w:link w:val="BalloonTextChar"/>
    <w:uiPriority w:val="99"/>
    <w:semiHidden/>
    <w:unhideWhenUsed/>
    <w:rsid w:val="00E817B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817B7"/>
    <w:rPr>
      <w:rFonts w:ascii="Tahoma" w:eastAsiaTheme="minorHAnsi" w:hAnsi="Tahoma"/>
      <w:sz w:val="16"/>
      <w:szCs w:val="16"/>
    </w:rPr>
  </w:style>
  <w:style w:type="paragraph" w:styleId="FootnoteText">
    <w:name w:val="footnote text"/>
    <w:basedOn w:val="Normal"/>
    <w:link w:val="FootnoteTextChar"/>
    <w:uiPriority w:val="99"/>
    <w:unhideWhenUsed/>
    <w:rsid w:val="00E817B7"/>
    <w:pPr>
      <w:spacing w:after="0" w:line="240" w:lineRule="auto"/>
    </w:pPr>
    <w:rPr>
      <w:sz w:val="20"/>
      <w:szCs w:val="20"/>
    </w:rPr>
  </w:style>
  <w:style w:type="character" w:customStyle="1" w:styleId="FootnoteTextChar">
    <w:name w:val="Footnote Text Char"/>
    <w:basedOn w:val="DefaultParagraphFont"/>
    <w:link w:val="FootnoteText"/>
    <w:uiPriority w:val="99"/>
    <w:rsid w:val="00E817B7"/>
    <w:rPr>
      <w:rFonts w:eastAsiaTheme="minorHAnsi"/>
      <w:sz w:val="20"/>
      <w:szCs w:val="20"/>
    </w:rPr>
  </w:style>
  <w:style w:type="character" w:styleId="FootnoteReference">
    <w:name w:val="footnote reference"/>
    <w:basedOn w:val="DefaultParagraphFont"/>
    <w:uiPriority w:val="99"/>
    <w:unhideWhenUsed/>
    <w:rsid w:val="00E817B7"/>
    <w:rPr>
      <w:vertAlign w:val="superscript"/>
    </w:rPr>
  </w:style>
  <w:style w:type="character" w:styleId="CommentReference">
    <w:name w:val="annotation reference"/>
    <w:basedOn w:val="DefaultParagraphFont"/>
    <w:uiPriority w:val="99"/>
    <w:semiHidden/>
    <w:unhideWhenUsed/>
    <w:rsid w:val="00E817B7"/>
    <w:rPr>
      <w:sz w:val="18"/>
      <w:szCs w:val="18"/>
    </w:rPr>
  </w:style>
  <w:style w:type="paragraph" w:styleId="CommentText">
    <w:name w:val="annotation text"/>
    <w:basedOn w:val="Normal"/>
    <w:link w:val="CommentTextChar"/>
    <w:uiPriority w:val="99"/>
    <w:semiHidden/>
    <w:unhideWhenUsed/>
    <w:rsid w:val="00E817B7"/>
    <w:pPr>
      <w:spacing w:line="240" w:lineRule="auto"/>
    </w:pPr>
    <w:rPr>
      <w:sz w:val="24"/>
      <w:szCs w:val="24"/>
    </w:rPr>
  </w:style>
  <w:style w:type="character" w:customStyle="1" w:styleId="CommentTextChar">
    <w:name w:val="Comment Text Char"/>
    <w:basedOn w:val="DefaultParagraphFont"/>
    <w:link w:val="CommentText"/>
    <w:uiPriority w:val="99"/>
    <w:semiHidden/>
    <w:rsid w:val="00E817B7"/>
    <w:rPr>
      <w:rFonts w:eastAsiaTheme="minorHAnsi"/>
    </w:rPr>
  </w:style>
  <w:style w:type="paragraph" w:styleId="CommentSubject">
    <w:name w:val="annotation subject"/>
    <w:basedOn w:val="CommentText"/>
    <w:next w:val="CommentText"/>
    <w:link w:val="CommentSubjectChar"/>
    <w:uiPriority w:val="99"/>
    <w:semiHidden/>
    <w:unhideWhenUsed/>
    <w:rsid w:val="00E817B7"/>
    <w:rPr>
      <w:b/>
      <w:bCs/>
      <w:sz w:val="20"/>
      <w:szCs w:val="20"/>
    </w:rPr>
  </w:style>
  <w:style w:type="character" w:customStyle="1" w:styleId="CommentSubjectChar">
    <w:name w:val="Comment Subject Char"/>
    <w:basedOn w:val="CommentTextChar"/>
    <w:link w:val="CommentSubject"/>
    <w:uiPriority w:val="99"/>
    <w:semiHidden/>
    <w:rsid w:val="00E817B7"/>
    <w:rPr>
      <w:rFonts w:eastAsiaTheme="minorHAnsi"/>
      <w:b/>
      <w:bCs/>
      <w:sz w:val="20"/>
      <w:szCs w:val="20"/>
    </w:rPr>
  </w:style>
  <w:style w:type="table" w:styleId="TableGrid">
    <w:name w:val="Table Grid"/>
    <w:basedOn w:val="TableNormal"/>
    <w:uiPriority w:val="59"/>
    <w:rsid w:val="00E817B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817B7"/>
  </w:style>
  <w:style w:type="character" w:styleId="Hyperlink">
    <w:name w:val="Hyperlink"/>
    <w:basedOn w:val="DefaultParagraphFont"/>
    <w:uiPriority w:val="99"/>
    <w:unhideWhenUsed/>
    <w:rsid w:val="00E817B7"/>
    <w:rPr>
      <w:color w:val="0000FF" w:themeColor="hyperlink"/>
      <w:u w:val="single"/>
    </w:rPr>
  </w:style>
  <w:style w:type="character" w:styleId="FollowedHyperlink">
    <w:name w:val="FollowedHyperlink"/>
    <w:basedOn w:val="DefaultParagraphFont"/>
    <w:uiPriority w:val="99"/>
    <w:semiHidden/>
    <w:unhideWhenUsed/>
    <w:rsid w:val="00E817B7"/>
    <w:rPr>
      <w:color w:val="800080" w:themeColor="followedHyperlink"/>
      <w:u w:val="single"/>
    </w:rPr>
  </w:style>
  <w:style w:type="paragraph" w:styleId="Revision">
    <w:name w:val="Revision"/>
    <w:hidden/>
    <w:uiPriority w:val="99"/>
    <w:semiHidden/>
    <w:rsid w:val="00E817B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6049</Words>
  <Characters>34483</Characters>
  <Application>Microsoft Macintosh Word</Application>
  <DocSecurity>0</DocSecurity>
  <Lines>287</Lines>
  <Paragraphs>80</Paragraphs>
  <ScaleCrop>false</ScaleCrop>
  <Company>Older Mind Matters Ltd</Company>
  <LinksUpToDate>false</LinksUpToDate>
  <CharactersWithSpaces>40452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Mary Benbow</dc:creator>
  <cp:keywords/>
  <dc:description/>
  <cp:lastModifiedBy>Susan Mary Benbow</cp:lastModifiedBy>
  <cp:revision>3</cp:revision>
  <cp:lastPrinted>2017-04-20T08:09:00Z</cp:lastPrinted>
  <dcterms:created xsi:type="dcterms:W3CDTF">2017-04-20T08:09:00Z</dcterms:created>
  <dcterms:modified xsi:type="dcterms:W3CDTF">2017-04-20T08:09:00Z</dcterms:modified>
</cp:coreProperties>
</file>